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46" w:type="dxa"/>
        <w:tblLook w:val="04A0" w:firstRow="1" w:lastRow="0" w:firstColumn="1" w:lastColumn="0" w:noHBand="0" w:noVBand="1"/>
      </w:tblPr>
      <w:tblGrid>
        <w:gridCol w:w="2405"/>
        <w:gridCol w:w="11641"/>
      </w:tblGrid>
      <w:tr w:rsidR="001651EF" w14:paraId="4E12CDB3" w14:textId="77777777" w:rsidTr="00C84101">
        <w:trPr>
          <w:trHeight w:val="699"/>
        </w:trPr>
        <w:tc>
          <w:tcPr>
            <w:tcW w:w="2405" w:type="dxa"/>
            <w:shd w:val="clear" w:color="auto" w:fill="D86DCB" w:themeFill="accent5" w:themeFillTint="99"/>
          </w:tcPr>
          <w:p w14:paraId="5571CD6B" w14:textId="580D2CEF" w:rsidR="001651EF" w:rsidRDefault="001651EF">
            <w:r>
              <w:t xml:space="preserve">YEAR </w:t>
            </w:r>
            <w:r w:rsidR="006A183E">
              <w:t>6</w:t>
            </w:r>
          </w:p>
        </w:tc>
        <w:tc>
          <w:tcPr>
            <w:tcW w:w="11641" w:type="dxa"/>
            <w:shd w:val="clear" w:color="auto" w:fill="D86DCB" w:themeFill="accent5" w:themeFillTint="99"/>
          </w:tcPr>
          <w:p w14:paraId="09E26A40" w14:textId="7F716DC6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National Curriculum Objectives and Skills</w:t>
            </w:r>
          </w:p>
        </w:tc>
      </w:tr>
      <w:tr w:rsidR="001651EF" w14:paraId="2CAA9DDF" w14:textId="77777777" w:rsidTr="00C84101">
        <w:trPr>
          <w:trHeight w:val="1289"/>
        </w:trPr>
        <w:tc>
          <w:tcPr>
            <w:tcW w:w="2405" w:type="dxa"/>
          </w:tcPr>
          <w:p w14:paraId="426A2B90" w14:textId="60548551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Word Recognition</w:t>
            </w:r>
          </w:p>
        </w:tc>
        <w:tc>
          <w:tcPr>
            <w:tcW w:w="11641" w:type="dxa"/>
          </w:tcPr>
          <w:p w14:paraId="7E15FD7D" w14:textId="6D5D1F57" w:rsidR="001651EF" w:rsidRPr="00C84101" w:rsidRDefault="006A183E" w:rsidP="005C50B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Apply their growing knowledge of root words, prefixes and suffixes, both to read aloud and to understand the meaning of new words they meet.</w:t>
            </w:r>
          </w:p>
        </w:tc>
      </w:tr>
      <w:tr w:rsidR="001651EF" w14:paraId="54F6524F" w14:textId="77777777" w:rsidTr="00C84101">
        <w:trPr>
          <w:trHeight w:val="1398"/>
        </w:trPr>
        <w:tc>
          <w:tcPr>
            <w:tcW w:w="2405" w:type="dxa"/>
          </w:tcPr>
          <w:p w14:paraId="2877386C" w14:textId="7FAD22C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Comprehension</w:t>
            </w:r>
          </w:p>
        </w:tc>
        <w:tc>
          <w:tcPr>
            <w:tcW w:w="11641" w:type="dxa"/>
          </w:tcPr>
          <w:p w14:paraId="145BDF14" w14:textId="0F791474" w:rsidR="006A183E" w:rsidRDefault="006A183E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Maintain positive attitudes to reading and understanding of what they have read </w:t>
            </w:r>
          </w:p>
          <w:p w14:paraId="3A15277A" w14:textId="5AAF3B0C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 Continue to read and discuss an increasingly wide range of fiction, poetry, plays, non</w:t>
            </w:r>
            <w:r w:rsidR="000A013B">
              <w:rPr>
                <w:rFonts w:ascii="Verdana Pro" w:hAnsi="Verdana Pro"/>
              </w:rPr>
              <w:t>-</w:t>
            </w:r>
            <w:r w:rsidRPr="006A183E">
              <w:rPr>
                <w:rFonts w:ascii="Verdana Pro" w:hAnsi="Verdana Pro"/>
              </w:rPr>
              <w:t xml:space="preserve">fiction and reference books or textbooks. </w:t>
            </w:r>
          </w:p>
          <w:p w14:paraId="64D23B34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Reading books that are structured in different ways and reading for a range of purposes. </w:t>
            </w:r>
          </w:p>
          <w:p w14:paraId="21F5BA20" w14:textId="4A549C13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Increasing their familiarity with a wide range of books, including myths, legends and traditional stories, modern fiction, fiction from our library heritage, and books from other cultures and traditions.</w:t>
            </w:r>
          </w:p>
          <w:p w14:paraId="7B9B93ED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Recommending books that they have read to their peers, giving reasons for their choices. </w:t>
            </w:r>
          </w:p>
          <w:p w14:paraId="2852AA3E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Identifying and discussing themes and conventions in and across a wide range of writing. </w:t>
            </w:r>
          </w:p>
          <w:p w14:paraId="2DE46F91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Making comparisons within and across books. </w:t>
            </w:r>
          </w:p>
          <w:p w14:paraId="1EBCF080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Learning a wider range of poetry by heart.</w:t>
            </w:r>
          </w:p>
          <w:p w14:paraId="044E3C4E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Preparing poems and plays to read aloud and to perform showing understanding through intonation, tone and volume so that the meaning is clear to an audience.</w:t>
            </w:r>
          </w:p>
          <w:p w14:paraId="475EBF85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Checking that the book makes sense to them, discussing their understanding and exploring the meaning of the words in context</w:t>
            </w:r>
          </w:p>
          <w:p w14:paraId="6346CE9D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Drawing inferences such as inferring characters’ feelings, thoughts and motives from their actions and justifying inferences with evidence</w:t>
            </w:r>
          </w:p>
          <w:p w14:paraId="62F59EAF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Predicting what might happen from details stated and implied. </w:t>
            </w:r>
          </w:p>
          <w:p w14:paraId="516C67B6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t>A</w:t>
            </w:r>
            <w:r w:rsidRPr="006A183E">
              <w:rPr>
                <w:rFonts w:ascii="Verdana Pro" w:hAnsi="Verdana Pro"/>
              </w:rPr>
              <w:t xml:space="preserve">sking questions to improve their understanding </w:t>
            </w:r>
          </w:p>
          <w:p w14:paraId="5F06C7C9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Provide reasoned justifications for their views.</w:t>
            </w:r>
          </w:p>
          <w:p w14:paraId="3D24C8EF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Discuss and evaluate how authors use language, including figurative language considering the impact on the reader.</w:t>
            </w:r>
          </w:p>
          <w:p w14:paraId="6BD161D9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Summarising the main idea down from the more than one paragraph, identifying key details that support the main ideas. </w:t>
            </w:r>
          </w:p>
          <w:p w14:paraId="09045C0F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lastRenderedPageBreak/>
              <w:t>Identifying how language, structure and presentation contribute to meaning.</w:t>
            </w:r>
          </w:p>
          <w:p w14:paraId="77402885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Retrieve, record and present information from non-fiction</w:t>
            </w:r>
          </w:p>
          <w:p w14:paraId="65B3BDBF" w14:textId="77777777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 xml:space="preserve">Distinguish between statements of fact and opinion. </w:t>
            </w:r>
          </w:p>
          <w:p w14:paraId="75C78702" w14:textId="7C68AB96" w:rsid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Participate in discussion about both books that are read to them and those that they can read for themselves, building on their own and others</w:t>
            </w:r>
            <w:r>
              <w:rPr>
                <w:rFonts w:ascii="Verdana Pro" w:hAnsi="Verdana Pro"/>
              </w:rPr>
              <w:t>’</w:t>
            </w:r>
            <w:r w:rsidRPr="006A183E">
              <w:rPr>
                <w:rFonts w:ascii="Verdana Pro" w:hAnsi="Verdana Pro"/>
              </w:rPr>
              <w:t xml:space="preserve"> ideas and challenging views</w:t>
            </w:r>
          </w:p>
          <w:p w14:paraId="00BC5ADC" w14:textId="704470DF" w:rsidR="001651EF" w:rsidRPr="006A183E" w:rsidRDefault="006A183E" w:rsidP="006A183E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A183E">
              <w:rPr>
                <w:rFonts w:ascii="Verdana Pro" w:hAnsi="Verdana Pro"/>
              </w:rPr>
              <w:t>Explain and discuss their understanding of what they have read, including through formal presentations and debates, maintaining a focus on the topic and using notes where necessary</w:t>
            </w:r>
          </w:p>
        </w:tc>
      </w:tr>
      <w:tr w:rsidR="001651EF" w14:paraId="54A02CCC" w14:textId="77777777" w:rsidTr="00C84101">
        <w:trPr>
          <w:trHeight w:val="1289"/>
        </w:trPr>
        <w:tc>
          <w:tcPr>
            <w:tcW w:w="2405" w:type="dxa"/>
          </w:tcPr>
          <w:p w14:paraId="08C076DF" w14:textId="1AC54B80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Handwriting</w:t>
            </w:r>
          </w:p>
        </w:tc>
        <w:tc>
          <w:tcPr>
            <w:tcW w:w="11641" w:type="dxa"/>
          </w:tcPr>
          <w:p w14:paraId="0C6ADA18" w14:textId="77777777" w:rsidR="00646569" w:rsidRDefault="00646569" w:rsidP="00646569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Write legibly, fluently with increasing speed by:</w:t>
            </w:r>
          </w:p>
          <w:p w14:paraId="5184096D" w14:textId="55BE9BC6" w:rsidR="00646569" w:rsidRPr="00646569" w:rsidRDefault="00646569" w:rsidP="00646569">
            <w:pPr>
              <w:pStyle w:val="ListParagraph"/>
              <w:ind w:left="1440"/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 Choosing which shape of letter to use when given choices and deciding whether or not to join specific letters </w:t>
            </w:r>
          </w:p>
          <w:p w14:paraId="5A9D039B" w14:textId="516A7423" w:rsidR="001651EF" w:rsidRPr="00646569" w:rsidRDefault="00646569" w:rsidP="00646569">
            <w:pPr>
              <w:pStyle w:val="ListParagraph"/>
              <w:ind w:left="1440"/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Choosing the writing implement that is best suited for the task</w:t>
            </w:r>
          </w:p>
        </w:tc>
      </w:tr>
      <w:tr w:rsidR="001651EF" w14:paraId="3FE4A7CE" w14:textId="77777777" w:rsidTr="00C84101">
        <w:trPr>
          <w:trHeight w:val="1289"/>
        </w:trPr>
        <w:tc>
          <w:tcPr>
            <w:tcW w:w="2405" w:type="dxa"/>
          </w:tcPr>
          <w:p w14:paraId="1FE35FA2" w14:textId="4FCE351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Punctuation and Grammar</w:t>
            </w:r>
          </w:p>
        </w:tc>
        <w:tc>
          <w:tcPr>
            <w:tcW w:w="11641" w:type="dxa"/>
          </w:tcPr>
          <w:p w14:paraId="0B60CCAB" w14:textId="347C3CD1" w:rsidR="00646569" w:rsidRPr="00646569" w:rsidRDefault="00646569" w:rsidP="00646569">
            <w:pPr>
              <w:pStyle w:val="ListParagraph"/>
              <w:ind w:left="1440"/>
              <w:rPr>
                <w:rFonts w:ascii="Verdana Pro" w:hAnsi="Verdana Pro"/>
                <w:b/>
                <w:bCs/>
              </w:rPr>
            </w:pPr>
            <w:r w:rsidRPr="00646569">
              <w:rPr>
                <w:rFonts w:ascii="Verdana Pro" w:hAnsi="Verdana Pro"/>
                <w:b/>
                <w:bCs/>
              </w:rPr>
              <w:t>Se</w:t>
            </w:r>
            <w:r w:rsidRPr="00646569">
              <w:rPr>
                <w:rFonts w:ascii="Verdana Pro" w:hAnsi="Verdana Pro"/>
                <w:b/>
                <w:bCs/>
              </w:rPr>
              <w:t xml:space="preserve">ntence Structure </w:t>
            </w:r>
          </w:p>
          <w:p w14:paraId="74FD876E" w14:textId="77777777" w:rsidR="00646569" w:rsidRDefault="00646569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Use of the passive voice to affect the presentation of information in a sentence.</w:t>
            </w:r>
          </w:p>
          <w:p w14:paraId="7A0BE021" w14:textId="079F8156" w:rsidR="00646569" w:rsidRDefault="00646569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The difference between structures typical of informal speech and structures appropriate for formal speech and writing</w:t>
            </w:r>
            <w:r>
              <w:rPr>
                <w:rFonts w:ascii="Verdana Pro" w:hAnsi="Verdana Pro"/>
              </w:rPr>
              <w:t xml:space="preserve"> </w:t>
            </w:r>
            <w:r w:rsidRPr="00646569">
              <w:rPr>
                <w:rFonts w:ascii="Verdana Pro" w:hAnsi="Verdana Pro"/>
              </w:rPr>
              <w:t xml:space="preserve">(such as the use of question tags, e.g. He’s your </w:t>
            </w:r>
            <w:r>
              <w:rPr>
                <w:rFonts w:ascii="Verdana Pro" w:hAnsi="Verdana Pro"/>
              </w:rPr>
              <w:t>brother,</w:t>
            </w:r>
            <w:r w:rsidRPr="00646569">
              <w:rPr>
                <w:rFonts w:ascii="Verdana Pro" w:hAnsi="Verdana Pro"/>
              </w:rPr>
              <w:t xml:space="preserve"> isn’t he? Or the use of subjunctive forms such as I were or were they come in some formal writing and speech.</w:t>
            </w:r>
          </w:p>
          <w:p w14:paraId="3F8FB03A" w14:textId="77777777" w:rsidR="00646569" w:rsidRPr="00646569" w:rsidRDefault="00646569" w:rsidP="00646569">
            <w:pPr>
              <w:pStyle w:val="ListParagraph"/>
              <w:ind w:left="1440"/>
              <w:rPr>
                <w:rFonts w:ascii="Verdana Pro" w:hAnsi="Verdana Pro"/>
                <w:b/>
                <w:bCs/>
              </w:rPr>
            </w:pPr>
            <w:r w:rsidRPr="00646569">
              <w:rPr>
                <w:rFonts w:ascii="Verdana Pro" w:hAnsi="Verdana Pro"/>
                <w:b/>
                <w:bCs/>
              </w:rPr>
              <w:t>Text Structure</w:t>
            </w:r>
          </w:p>
          <w:p w14:paraId="6E600B91" w14:textId="20364DB3" w:rsidR="00646569" w:rsidRDefault="00646569" w:rsidP="00646569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 Linking ideas across paragraphs using a wider range of cohesive devices repetition of word or phrases, grammatical connections (e.g. the use of adverbials such as on the other hand, in contrast!) and ellipses. </w:t>
            </w:r>
          </w:p>
          <w:p w14:paraId="722E340F" w14:textId="74A651E8" w:rsidR="00646569" w:rsidRDefault="00646569" w:rsidP="00646569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Layout devices such as headings, sub-headings, columns, bullets, tables, to structure text. </w:t>
            </w:r>
          </w:p>
          <w:p w14:paraId="558C9A09" w14:textId="77777777" w:rsidR="00646569" w:rsidRDefault="00646569" w:rsidP="00646569">
            <w:pPr>
              <w:pStyle w:val="ListParagraph"/>
              <w:ind w:left="1440"/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  <w:b/>
                <w:bCs/>
              </w:rPr>
              <w:t>Punctuation</w:t>
            </w:r>
            <w:r w:rsidRPr="00646569">
              <w:rPr>
                <w:rFonts w:ascii="Verdana Pro" w:hAnsi="Verdana Pro"/>
              </w:rPr>
              <w:t xml:space="preserve"> </w:t>
            </w:r>
          </w:p>
          <w:p w14:paraId="7C224D13" w14:textId="77777777" w:rsidR="00646569" w:rsidRDefault="00646569" w:rsidP="00646569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U</w:t>
            </w:r>
            <w:r w:rsidRPr="00646569">
              <w:rPr>
                <w:rFonts w:ascii="Verdana Pro" w:hAnsi="Verdana Pro"/>
              </w:rPr>
              <w:t xml:space="preserve">se of semi-colon, colon and dash to mark the boundary between independent clauses. </w:t>
            </w:r>
          </w:p>
          <w:p w14:paraId="7C47C622" w14:textId="5E4F826C" w:rsidR="00646569" w:rsidRDefault="00646569" w:rsidP="00646569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Use of the colon to introduce a list and use of semi-colon within lists. </w:t>
            </w:r>
          </w:p>
          <w:p w14:paraId="2502BA05" w14:textId="77777777" w:rsidR="00646569" w:rsidRDefault="00646569" w:rsidP="00646569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Punctuation of bullet points to list information. </w:t>
            </w:r>
          </w:p>
          <w:p w14:paraId="70D8954D" w14:textId="46FE7A5B" w:rsidR="001651EF" w:rsidRPr="00646569" w:rsidRDefault="00646569" w:rsidP="00646569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How hyphens can be used to avoid ambiguity</w:t>
            </w:r>
          </w:p>
        </w:tc>
      </w:tr>
      <w:tr w:rsidR="001651EF" w14:paraId="35997623" w14:textId="77777777" w:rsidTr="00C84101">
        <w:trPr>
          <w:trHeight w:val="1289"/>
        </w:trPr>
        <w:tc>
          <w:tcPr>
            <w:tcW w:w="2405" w:type="dxa"/>
          </w:tcPr>
          <w:p w14:paraId="420654FD" w14:textId="47C7A395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Composition</w:t>
            </w:r>
          </w:p>
        </w:tc>
        <w:tc>
          <w:tcPr>
            <w:tcW w:w="11641" w:type="dxa"/>
          </w:tcPr>
          <w:p w14:paraId="749F1336" w14:textId="77777777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Identify audience and purpose, selecting appropriate form and use other similar writing as model</w:t>
            </w:r>
          </w:p>
          <w:p w14:paraId="4764F9DF" w14:textId="55033857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Note and develop initial ideas, drawing on reading and research where necessary </w:t>
            </w:r>
          </w:p>
          <w:p w14:paraId="2D8A5FDD" w14:textId="0CAC38F0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In writing narratives, consider how authors have developed characters and settings in what pupils have read, listened and seen performed </w:t>
            </w:r>
          </w:p>
          <w:p w14:paraId="00734C24" w14:textId="20A16695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Select appropriate grammar and vocab, understanding how such choices can change and enhance meaning </w:t>
            </w:r>
          </w:p>
          <w:p w14:paraId="16FABC35" w14:textId="7E064162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Use a wide range of devices to build cohesion within and across paragraphs </w:t>
            </w:r>
          </w:p>
          <w:p w14:paraId="6ED21A48" w14:textId="3AC2B537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Precis longer paragraphs</w:t>
            </w:r>
          </w:p>
          <w:p w14:paraId="4EED117D" w14:textId="7634B38A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In narratives, describe settings, characters and atmosphere and integrate dialogue to convey character and advance the action</w:t>
            </w:r>
          </w:p>
          <w:p w14:paraId="554E010A" w14:textId="2BA135C2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Use further organisational and presentational devices to structure text and guide the reader (e.g. headings, bullet points, underlining).</w:t>
            </w:r>
          </w:p>
          <w:p w14:paraId="5FA11BF9" w14:textId="77954269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Assess the effectiveness of their own and others’ writing</w:t>
            </w:r>
          </w:p>
          <w:p w14:paraId="1D5343BF" w14:textId="17AA4475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Propose changes to grammar, vocab and punctuation to enhance effects and clarify meaning </w:t>
            </w:r>
          </w:p>
          <w:p w14:paraId="1710D683" w14:textId="2B4B2262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Ensure the consistent and correct use of tense throughout a piece of writing</w:t>
            </w:r>
          </w:p>
          <w:p w14:paraId="783A727B" w14:textId="2F4E0BC3" w:rsidR="00646569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Ensure correct subject and verb agreement when using singular and plural, distinguishing between the language of speech and writing and choosing the appropriate register.</w:t>
            </w:r>
          </w:p>
          <w:p w14:paraId="38745FCD" w14:textId="0A85DB4B" w:rsidR="00646569" w:rsidRDefault="00214C8C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>Proofread</w:t>
            </w:r>
            <w:r w:rsidR="00646569" w:rsidRPr="00646569">
              <w:rPr>
                <w:rFonts w:ascii="Verdana Pro" w:hAnsi="Verdana Pro"/>
              </w:rPr>
              <w:t xml:space="preserve"> for spelling and punctuation errors </w:t>
            </w:r>
          </w:p>
          <w:p w14:paraId="07F74EDF" w14:textId="638C0CEB" w:rsidR="002601E4" w:rsidRPr="00546A18" w:rsidRDefault="00646569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46569">
              <w:rPr>
                <w:rFonts w:ascii="Verdana Pro" w:hAnsi="Verdana Pro"/>
              </w:rPr>
              <w:t xml:space="preserve"> Perform their own compositions, using appropriate intonation, volume, and movement so that meaning is clear.</w:t>
            </w:r>
          </w:p>
        </w:tc>
      </w:tr>
      <w:tr w:rsidR="001651EF" w14:paraId="6CC40E80" w14:textId="77777777" w:rsidTr="00C84101">
        <w:trPr>
          <w:trHeight w:val="1398"/>
        </w:trPr>
        <w:tc>
          <w:tcPr>
            <w:tcW w:w="2405" w:type="dxa"/>
          </w:tcPr>
          <w:p w14:paraId="5B55EE3C" w14:textId="642A6749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Spelling</w:t>
            </w:r>
          </w:p>
        </w:tc>
        <w:tc>
          <w:tcPr>
            <w:tcW w:w="11641" w:type="dxa"/>
          </w:tcPr>
          <w:p w14:paraId="2193B7E6" w14:textId="77777777" w:rsidR="00214C8C" w:rsidRDefault="00214C8C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214C8C">
              <w:rPr>
                <w:rFonts w:ascii="Verdana Pro" w:hAnsi="Verdana Pro"/>
              </w:rPr>
              <w:t>Continue to distinguish between homophones and other words which are often confused.</w:t>
            </w:r>
          </w:p>
          <w:p w14:paraId="3E9E76C6" w14:textId="77777777" w:rsidR="00214C8C" w:rsidRDefault="00214C8C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214C8C">
              <w:rPr>
                <w:rFonts w:ascii="Verdana Pro" w:hAnsi="Verdana Pro"/>
              </w:rPr>
              <w:t>Use the first three or four letters of a word to check spelling, meaning or both of these in a dictionary</w:t>
            </w:r>
          </w:p>
          <w:p w14:paraId="1E1F2874" w14:textId="77777777" w:rsidR="00214C8C" w:rsidRDefault="00214C8C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214C8C">
              <w:rPr>
                <w:rFonts w:ascii="Verdana Pro" w:hAnsi="Verdana Pro"/>
              </w:rPr>
              <w:t>Use dictionaries to check the spelling and meaning of words</w:t>
            </w:r>
          </w:p>
          <w:p w14:paraId="0796B056" w14:textId="77777777" w:rsidR="00214C8C" w:rsidRDefault="00214C8C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214C8C">
              <w:rPr>
                <w:rFonts w:ascii="Verdana Pro" w:hAnsi="Verdana Pro"/>
              </w:rPr>
              <w:t>Use a thesaurus</w:t>
            </w:r>
          </w:p>
          <w:p w14:paraId="1F79CD8D" w14:textId="77777777" w:rsidR="00214C8C" w:rsidRDefault="00214C8C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214C8C">
              <w:rPr>
                <w:rFonts w:ascii="Verdana Pro" w:hAnsi="Verdana Pro"/>
              </w:rPr>
              <w:t>Use further prefixes and suffixes and understand the guidance for adding them.</w:t>
            </w:r>
          </w:p>
          <w:p w14:paraId="35877E6C" w14:textId="77777777" w:rsidR="00214C8C" w:rsidRDefault="00214C8C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t>Sp</w:t>
            </w:r>
            <w:r w:rsidRPr="00214C8C">
              <w:rPr>
                <w:rFonts w:ascii="Verdana Pro" w:hAnsi="Verdana Pro"/>
              </w:rPr>
              <w:t xml:space="preserve">ell words with silent letters. </w:t>
            </w:r>
          </w:p>
          <w:p w14:paraId="0AA1659E" w14:textId="5587DB81" w:rsidR="001651EF" w:rsidRPr="007A5494" w:rsidRDefault="00214C8C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214C8C">
              <w:rPr>
                <w:rFonts w:ascii="Verdana Pro" w:hAnsi="Verdana Pro"/>
              </w:rPr>
              <w:t>Use knowledge of morphology and etymology in spelling and understand that the spelling of some words needs to be learnt specifically</w:t>
            </w:r>
          </w:p>
        </w:tc>
      </w:tr>
    </w:tbl>
    <w:p w14:paraId="1094D2C2" w14:textId="77777777" w:rsidR="001651EF" w:rsidRDefault="001651EF"/>
    <w:sectPr w:rsidR="001651EF" w:rsidSect="001651E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AA4E7" w14:textId="77777777" w:rsidR="00C746A4" w:rsidRDefault="00C746A4" w:rsidP="000A013B">
      <w:pPr>
        <w:spacing w:after="0" w:line="240" w:lineRule="auto"/>
      </w:pPr>
      <w:r>
        <w:separator/>
      </w:r>
    </w:p>
  </w:endnote>
  <w:endnote w:type="continuationSeparator" w:id="0">
    <w:p w14:paraId="4D95DBCB" w14:textId="77777777" w:rsidR="00C746A4" w:rsidRDefault="00C746A4" w:rsidP="000A0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1B569" w14:textId="77777777" w:rsidR="00C746A4" w:rsidRDefault="00C746A4" w:rsidP="000A013B">
      <w:pPr>
        <w:spacing w:after="0" w:line="240" w:lineRule="auto"/>
      </w:pPr>
      <w:r>
        <w:separator/>
      </w:r>
    </w:p>
  </w:footnote>
  <w:footnote w:type="continuationSeparator" w:id="0">
    <w:p w14:paraId="09606D9B" w14:textId="77777777" w:rsidR="00C746A4" w:rsidRDefault="00C746A4" w:rsidP="000A0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4F2C0" w14:textId="5CEE2FB0" w:rsidR="000A013B" w:rsidRPr="000A013B" w:rsidRDefault="000A013B" w:rsidP="000A013B">
    <w:pPr>
      <w:pStyle w:val="Header"/>
      <w:jc w:val="center"/>
      <w:rPr>
        <w:b/>
        <w:bCs/>
        <w:u w:val="single"/>
        <w:lang w:val="en-US"/>
      </w:rPr>
    </w:pPr>
    <w:r w:rsidRPr="000A013B">
      <w:rPr>
        <w:b/>
        <w:bCs/>
        <w:u w:val="single"/>
        <w:lang w:val="en-US"/>
      </w:rPr>
      <w:t>Grange Primary School English Progression Map (Reviewed February 2025)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B7D83"/>
    <w:multiLevelType w:val="hybridMultilevel"/>
    <w:tmpl w:val="B5C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E50ED"/>
    <w:multiLevelType w:val="hybridMultilevel"/>
    <w:tmpl w:val="846827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4414FF"/>
    <w:multiLevelType w:val="hybridMultilevel"/>
    <w:tmpl w:val="6854D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8404D"/>
    <w:multiLevelType w:val="hybridMultilevel"/>
    <w:tmpl w:val="13D6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51548"/>
    <w:multiLevelType w:val="hybridMultilevel"/>
    <w:tmpl w:val="5ACEF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B2C8C"/>
    <w:multiLevelType w:val="hybridMultilevel"/>
    <w:tmpl w:val="47BC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D82D88"/>
    <w:multiLevelType w:val="hybridMultilevel"/>
    <w:tmpl w:val="D61EC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35BF7"/>
    <w:multiLevelType w:val="hybridMultilevel"/>
    <w:tmpl w:val="DF185D80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 w15:restartNumberingAfterBreak="0">
    <w:nsid w:val="5A1406C9"/>
    <w:multiLevelType w:val="hybridMultilevel"/>
    <w:tmpl w:val="107A7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603014">
      <w:numFmt w:val="bullet"/>
      <w:lvlText w:val="•"/>
      <w:lvlJc w:val="left"/>
      <w:pPr>
        <w:ind w:left="1440" w:hanging="360"/>
      </w:pPr>
      <w:rPr>
        <w:rFonts w:ascii="Verdana Pro" w:eastAsiaTheme="minorHAnsi" w:hAnsi="Verdana Pro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23110"/>
    <w:multiLevelType w:val="hybridMultilevel"/>
    <w:tmpl w:val="84541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5D3A96"/>
    <w:multiLevelType w:val="hybridMultilevel"/>
    <w:tmpl w:val="7EA87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8254E"/>
    <w:multiLevelType w:val="hybridMultilevel"/>
    <w:tmpl w:val="B34E2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A05FC"/>
    <w:multiLevelType w:val="hybridMultilevel"/>
    <w:tmpl w:val="1E782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4E1E83"/>
    <w:multiLevelType w:val="hybridMultilevel"/>
    <w:tmpl w:val="2ED62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3611C2"/>
    <w:multiLevelType w:val="hybridMultilevel"/>
    <w:tmpl w:val="5BEA8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168293">
    <w:abstractNumId w:val="8"/>
  </w:num>
  <w:num w:numId="2" w16cid:durableId="719062325">
    <w:abstractNumId w:val="9"/>
  </w:num>
  <w:num w:numId="3" w16cid:durableId="1438865631">
    <w:abstractNumId w:val="3"/>
  </w:num>
  <w:num w:numId="4" w16cid:durableId="1042093956">
    <w:abstractNumId w:val="12"/>
  </w:num>
  <w:num w:numId="5" w16cid:durableId="14163818">
    <w:abstractNumId w:val="7"/>
  </w:num>
  <w:num w:numId="6" w16cid:durableId="2107722412">
    <w:abstractNumId w:val="10"/>
  </w:num>
  <w:num w:numId="7" w16cid:durableId="736172540">
    <w:abstractNumId w:val="13"/>
  </w:num>
  <w:num w:numId="8" w16cid:durableId="2144034348">
    <w:abstractNumId w:val="0"/>
  </w:num>
  <w:num w:numId="9" w16cid:durableId="1363894532">
    <w:abstractNumId w:val="2"/>
  </w:num>
  <w:num w:numId="10" w16cid:durableId="1958827775">
    <w:abstractNumId w:val="4"/>
  </w:num>
  <w:num w:numId="11" w16cid:durableId="1188561964">
    <w:abstractNumId w:val="5"/>
  </w:num>
  <w:num w:numId="12" w16cid:durableId="517353072">
    <w:abstractNumId w:val="6"/>
  </w:num>
  <w:num w:numId="13" w16cid:durableId="1312369262">
    <w:abstractNumId w:val="11"/>
  </w:num>
  <w:num w:numId="14" w16cid:durableId="41098431">
    <w:abstractNumId w:val="1"/>
  </w:num>
  <w:num w:numId="15" w16cid:durableId="6723393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EF"/>
    <w:rsid w:val="00062D34"/>
    <w:rsid w:val="000A013B"/>
    <w:rsid w:val="001651EF"/>
    <w:rsid w:val="001A162C"/>
    <w:rsid w:val="00214C8C"/>
    <w:rsid w:val="0025678A"/>
    <w:rsid w:val="002601E4"/>
    <w:rsid w:val="002E0FC6"/>
    <w:rsid w:val="003F5B0B"/>
    <w:rsid w:val="005430C8"/>
    <w:rsid w:val="00546A18"/>
    <w:rsid w:val="005C50BF"/>
    <w:rsid w:val="00640534"/>
    <w:rsid w:val="00646569"/>
    <w:rsid w:val="00653F75"/>
    <w:rsid w:val="00656EEC"/>
    <w:rsid w:val="0067611B"/>
    <w:rsid w:val="006A183E"/>
    <w:rsid w:val="007A5494"/>
    <w:rsid w:val="007A64B6"/>
    <w:rsid w:val="00884044"/>
    <w:rsid w:val="009C3E6F"/>
    <w:rsid w:val="00AC56D5"/>
    <w:rsid w:val="00C746A4"/>
    <w:rsid w:val="00C84101"/>
    <w:rsid w:val="00C94C2A"/>
    <w:rsid w:val="00D52B35"/>
    <w:rsid w:val="00EE61EF"/>
    <w:rsid w:val="00F6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D147E"/>
  <w15:chartTrackingRefBased/>
  <w15:docId w15:val="{DAB48136-95DE-4C9B-A4B5-79F254AF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1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01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13B"/>
  </w:style>
  <w:style w:type="paragraph" w:styleId="Footer">
    <w:name w:val="footer"/>
    <w:basedOn w:val="Normal"/>
    <w:link w:val="FooterChar"/>
    <w:uiPriority w:val="99"/>
    <w:unhideWhenUsed/>
    <w:rsid w:val="000A01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Gooch</dc:creator>
  <cp:keywords/>
  <dc:description/>
  <cp:lastModifiedBy>Mr Gooch</cp:lastModifiedBy>
  <cp:revision>6</cp:revision>
  <dcterms:created xsi:type="dcterms:W3CDTF">2025-03-02T14:21:00Z</dcterms:created>
  <dcterms:modified xsi:type="dcterms:W3CDTF">2025-03-02T14:32:00Z</dcterms:modified>
</cp:coreProperties>
</file>