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65AC" w14:textId="6AED940E" w:rsidR="0069298F" w:rsidRDefault="0023588A">
      <w:r>
        <w:rPr>
          <w:noProof/>
          <w:lang w:eastAsia="en-GB"/>
        </w:rPr>
        <w:drawing>
          <wp:anchor distT="0" distB="0" distL="114300" distR="114300" simplePos="0" relativeHeight="251659264" behindDoc="0" locked="0" layoutInCell="1" allowOverlap="1" wp14:anchorId="43909E67" wp14:editId="01AA617A">
            <wp:simplePos x="0" y="0"/>
            <wp:positionH relativeFrom="margin">
              <wp:align>left</wp:align>
            </wp:positionH>
            <wp:positionV relativeFrom="paragraph">
              <wp:posOffset>6350</wp:posOffset>
            </wp:positionV>
            <wp:extent cx="1059180" cy="811530"/>
            <wp:effectExtent l="0" t="0" r="7620" b="7620"/>
            <wp:wrapSquare wrapText="bothSides"/>
            <wp:docPr id="1" name="Picture 1" descr="A school building with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hool building with a bann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11530"/>
                    </a:xfrm>
                    <a:prstGeom prst="rect">
                      <a:avLst/>
                    </a:prstGeom>
                    <a:noFill/>
                  </pic:spPr>
                </pic:pic>
              </a:graphicData>
            </a:graphic>
            <wp14:sizeRelH relativeFrom="page">
              <wp14:pctWidth>0</wp14:pctWidth>
            </wp14:sizeRelH>
            <wp14:sizeRelV relativeFrom="page">
              <wp14:pctHeight>0</wp14:pctHeight>
            </wp14:sizeRelV>
          </wp:anchor>
        </w:drawing>
      </w:r>
    </w:p>
    <w:p w14:paraId="73C0F582" w14:textId="049C7E56" w:rsidR="0023588A" w:rsidRDefault="0023588A">
      <w:pPr>
        <w:rPr>
          <w:rFonts w:ascii="Calibri" w:eastAsia="Calibri" w:hAnsi="Calibri" w:cs="Times New Roman"/>
          <w:b/>
          <w:kern w:val="0"/>
          <w:sz w:val="32"/>
          <w:szCs w:val="32"/>
          <w:u w:val="single"/>
          <w14:ligatures w14:val="none"/>
        </w:rPr>
      </w:pPr>
      <w:r w:rsidRPr="0023588A">
        <w:rPr>
          <w:rFonts w:ascii="Calibri" w:eastAsia="Calibri" w:hAnsi="Calibri" w:cs="Times New Roman"/>
          <w:b/>
          <w:kern w:val="0"/>
          <w:sz w:val="32"/>
          <w:szCs w:val="32"/>
          <w:u w:val="single"/>
          <w14:ligatures w14:val="none"/>
        </w:rPr>
        <w:t xml:space="preserve">Pupil Premium Strategy Statement </w:t>
      </w:r>
      <w:r>
        <w:rPr>
          <w:rFonts w:ascii="Calibri" w:eastAsia="Calibri" w:hAnsi="Calibri" w:cs="Times New Roman"/>
          <w:b/>
          <w:kern w:val="0"/>
          <w:sz w:val="32"/>
          <w:szCs w:val="32"/>
          <w:u w:val="single"/>
          <w14:ligatures w14:val="none"/>
        </w:rPr>
        <w:t xml:space="preserve">impact statement </w:t>
      </w:r>
      <w:r w:rsidR="00FB7A4A">
        <w:rPr>
          <w:rFonts w:ascii="Calibri" w:eastAsia="Calibri" w:hAnsi="Calibri" w:cs="Times New Roman"/>
          <w:b/>
          <w:kern w:val="0"/>
          <w:sz w:val="32"/>
          <w:szCs w:val="32"/>
          <w:u w:val="single"/>
          <w14:ligatures w14:val="none"/>
        </w:rPr>
        <w:t>2025</w:t>
      </w:r>
    </w:p>
    <w:p w14:paraId="0AA23810" w14:textId="03F43FE6" w:rsidR="00FB7A4A" w:rsidRDefault="00FB7A4A">
      <w:r w:rsidRPr="00FB7A4A">
        <w:t>We have analysed the performance of our school’s disadvantaged pupils during the previous academic year, drawing on national assessment data and our own internal summative and formative assessments.</w:t>
      </w:r>
    </w:p>
    <w:tbl>
      <w:tblPr>
        <w:tblStyle w:val="TableGrid"/>
        <w:tblW w:w="0" w:type="auto"/>
        <w:tblLook w:val="04A0" w:firstRow="1" w:lastRow="0" w:firstColumn="1" w:lastColumn="0" w:noHBand="0" w:noVBand="1"/>
      </w:tblPr>
      <w:tblGrid>
        <w:gridCol w:w="846"/>
        <w:gridCol w:w="6946"/>
        <w:gridCol w:w="7596"/>
      </w:tblGrid>
      <w:tr w:rsidR="0023588A" w:rsidRPr="00760701" w14:paraId="09F44CD4" w14:textId="77777777" w:rsidTr="00577FEB">
        <w:tc>
          <w:tcPr>
            <w:tcW w:w="15388" w:type="dxa"/>
            <w:gridSpan w:val="3"/>
            <w:shd w:val="clear" w:color="auto" w:fill="C00000"/>
          </w:tcPr>
          <w:p w14:paraId="286A1D57" w14:textId="77777777" w:rsidR="0023588A" w:rsidRPr="000B0477" w:rsidRDefault="0023588A" w:rsidP="00577FEB">
            <w:pPr>
              <w:pStyle w:val="ListParagraph"/>
              <w:numPr>
                <w:ilvl w:val="0"/>
                <w:numId w:val="1"/>
              </w:numPr>
              <w:rPr>
                <w:sz w:val="28"/>
                <w:szCs w:val="28"/>
              </w:rPr>
            </w:pPr>
            <w:r>
              <w:rPr>
                <w:sz w:val="28"/>
                <w:szCs w:val="28"/>
              </w:rPr>
              <w:t>Review of impact</w:t>
            </w:r>
            <w:r w:rsidRPr="000B0477">
              <w:rPr>
                <w:sz w:val="28"/>
                <w:szCs w:val="28"/>
              </w:rPr>
              <w:t xml:space="preserve"> (what we hope</w:t>
            </w:r>
            <w:r>
              <w:rPr>
                <w:sz w:val="28"/>
                <w:szCs w:val="28"/>
              </w:rPr>
              <w:t>d to achieve)</w:t>
            </w:r>
          </w:p>
        </w:tc>
      </w:tr>
      <w:tr w:rsidR="0023588A" w:rsidRPr="00760701" w14:paraId="22A29000" w14:textId="77777777" w:rsidTr="00577FEB">
        <w:tc>
          <w:tcPr>
            <w:tcW w:w="846" w:type="dxa"/>
          </w:tcPr>
          <w:p w14:paraId="7C3419A8" w14:textId="77777777" w:rsidR="0023588A" w:rsidRDefault="0023588A" w:rsidP="00577FEB">
            <w:pPr>
              <w:rPr>
                <w:sz w:val="32"/>
                <w:szCs w:val="32"/>
              </w:rPr>
            </w:pPr>
          </w:p>
        </w:tc>
        <w:tc>
          <w:tcPr>
            <w:tcW w:w="6946" w:type="dxa"/>
          </w:tcPr>
          <w:p w14:paraId="75C94E85" w14:textId="77777777" w:rsidR="0023588A" w:rsidRPr="00760701" w:rsidRDefault="0023588A" w:rsidP="00577FEB">
            <w:pPr>
              <w:rPr>
                <w:b/>
                <w:sz w:val="28"/>
                <w:szCs w:val="28"/>
              </w:rPr>
            </w:pPr>
            <w:r w:rsidRPr="00760701">
              <w:rPr>
                <w:b/>
                <w:sz w:val="28"/>
                <w:szCs w:val="28"/>
              </w:rPr>
              <w:t>Desired outcomes and how they will be measured</w:t>
            </w:r>
          </w:p>
        </w:tc>
        <w:tc>
          <w:tcPr>
            <w:tcW w:w="7596" w:type="dxa"/>
          </w:tcPr>
          <w:p w14:paraId="46D63456" w14:textId="77777777" w:rsidR="0023588A" w:rsidRPr="00760701" w:rsidRDefault="0023588A" w:rsidP="00577FEB">
            <w:pPr>
              <w:rPr>
                <w:b/>
                <w:sz w:val="28"/>
                <w:szCs w:val="28"/>
              </w:rPr>
            </w:pPr>
            <w:r>
              <w:rPr>
                <w:b/>
                <w:sz w:val="28"/>
                <w:szCs w:val="28"/>
              </w:rPr>
              <w:t>Success criteria/outcome of actions</w:t>
            </w:r>
          </w:p>
        </w:tc>
      </w:tr>
      <w:tr w:rsidR="0023588A" w:rsidRPr="00ED3666" w14:paraId="13C973B7" w14:textId="77777777" w:rsidTr="00577FEB">
        <w:tc>
          <w:tcPr>
            <w:tcW w:w="846" w:type="dxa"/>
          </w:tcPr>
          <w:p w14:paraId="517B11C9" w14:textId="77777777" w:rsidR="0023588A" w:rsidRPr="00760701" w:rsidRDefault="0023588A" w:rsidP="00577FEB">
            <w:pPr>
              <w:jc w:val="center"/>
              <w:rPr>
                <w:b/>
                <w:sz w:val="28"/>
                <w:szCs w:val="28"/>
              </w:rPr>
            </w:pPr>
            <w:r w:rsidRPr="00760701">
              <w:rPr>
                <w:b/>
                <w:sz w:val="28"/>
                <w:szCs w:val="28"/>
              </w:rPr>
              <w:t>A</w:t>
            </w:r>
          </w:p>
        </w:tc>
        <w:tc>
          <w:tcPr>
            <w:tcW w:w="6946" w:type="dxa"/>
          </w:tcPr>
          <w:p w14:paraId="3A3A6723" w14:textId="77777777" w:rsidR="00FB7A4A" w:rsidRPr="00FB7A4A" w:rsidRDefault="00FB7A4A" w:rsidP="00FB7A4A">
            <w:pPr>
              <w:pStyle w:val="TableRow"/>
              <w:rPr>
                <w:rFonts w:asciiTheme="minorHAnsi" w:hAnsiTheme="minorHAnsi" w:cstheme="minorHAnsi"/>
                <w:b/>
                <w:bCs/>
                <w:sz w:val="22"/>
                <w:szCs w:val="22"/>
                <w:u w:val="single"/>
              </w:rPr>
            </w:pPr>
            <w:r w:rsidRPr="00FB7A4A">
              <w:rPr>
                <w:rFonts w:asciiTheme="minorHAnsi" w:hAnsiTheme="minorHAnsi" w:cstheme="minorHAnsi"/>
                <w:b/>
                <w:bCs/>
                <w:sz w:val="22"/>
                <w:szCs w:val="22"/>
                <w:u w:val="single"/>
              </w:rPr>
              <w:t xml:space="preserve">Attainment of pupils </w:t>
            </w:r>
          </w:p>
          <w:p w14:paraId="7FF1CBDE" w14:textId="3F444C93" w:rsidR="00FB7A4A" w:rsidRPr="00FB7A4A" w:rsidRDefault="00FB7A4A" w:rsidP="00FB7A4A">
            <w:pPr>
              <w:pStyle w:val="TableRow"/>
              <w:rPr>
                <w:rFonts w:asciiTheme="minorHAnsi" w:hAnsiTheme="minorHAnsi" w:cstheme="minorHAnsi"/>
                <w:sz w:val="22"/>
                <w:szCs w:val="22"/>
              </w:rPr>
            </w:pPr>
            <w:r w:rsidRPr="00FB7A4A">
              <w:rPr>
                <w:rFonts w:asciiTheme="minorHAnsi" w:hAnsiTheme="minorHAnsi" w:cstheme="minorHAnsi"/>
                <w:sz w:val="22"/>
                <w:szCs w:val="22"/>
              </w:rPr>
              <w:t xml:space="preserve">Pupils will receive high-quality teaching and intervention to ensure continued consolidation of required skills to achieve the expected standard or above. </w:t>
            </w:r>
          </w:p>
          <w:p w14:paraId="7A270F50" w14:textId="77777777" w:rsidR="00FB7A4A" w:rsidRPr="00FB7A4A" w:rsidRDefault="00FB7A4A" w:rsidP="00FB7A4A">
            <w:pPr>
              <w:pStyle w:val="TableRow"/>
              <w:rPr>
                <w:rFonts w:asciiTheme="minorHAnsi" w:hAnsiTheme="minorHAnsi" w:cstheme="minorHAnsi"/>
                <w:sz w:val="22"/>
                <w:szCs w:val="22"/>
              </w:rPr>
            </w:pPr>
            <w:r w:rsidRPr="00FB7A4A">
              <w:rPr>
                <w:rFonts w:asciiTheme="minorHAnsi" w:hAnsiTheme="minorHAnsi" w:cstheme="minorHAnsi"/>
                <w:sz w:val="22"/>
                <w:szCs w:val="22"/>
              </w:rPr>
              <w:t xml:space="preserve">Pupils will be able to read confidently, with increased fluency, </w:t>
            </w:r>
            <w:proofErr w:type="gramStart"/>
            <w:r w:rsidRPr="00FB7A4A">
              <w:rPr>
                <w:rFonts w:asciiTheme="minorHAnsi" w:hAnsiTheme="minorHAnsi" w:cstheme="minorHAnsi"/>
                <w:sz w:val="22"/>
                <w:szCs w:val="22"/>
              </w:rPr>
              <w:t>in order to</w:t>
            </w:r>
            <w:proofErr w:type="gramEnd"/>
            <w:r w:rsidRPr="00FB7A4A">
              <w:rPr>
                <w:rFonts w:asciiTheme="minorHAnsi" w:hAnsiTheme="minorHAnsi" w:cstheme="minorHAnsi"/>
                <w:sz w:val="22"/>
                <w:szCs w:val="22"/>
              </w:rPr>
              <w:t xml:space="preserve"> improve their capacity for comprehension. </w:t>
            </w:r>
          </w:p>
          <w:p w14:paraId="47837728" w14:textId="77777777" w:rsidR="00FB7A4A" w:rsidRPr="00FB7A4A" w:rsidRDefault="00FB7A4A" w:rsidP="00FB7A4A">
            <w:pPr>
              <w:pStyle w:val="TableRow"/>
              <w:rPr>
                <w:rFonts w:asciiTheme="minorHAnsi" w:hAnsiTheme="minorHAnsi" w:cstheme="minorHAnsi"/>
                <w:sz w:val="22"/>
                <w:szCs w:val="22"/>
              </w:rPr>
            </w:pPr>
            <w:r w:rsidRPr="00FB7A4A">
              <w:rPr>
                <w:rFonts w:asciiTheme="minorHAnsi" w:hAnsiTheme="minorHAnsi" w:cstheme="minorHAnsi"/>
                <w:sz w:val="22"/>
                <w:szCs w:val="22"/>
              </w:rPr>
              <w:t>Greater percentage of children will reach GDS in RWM.</w:t>
            </w:r>
          </w:p>
          <w:p w14:paraId="7966384A" w14:textId="197F268E" w:rsidR="0023588A" w:rsidRPr="003269D5" w:rsidRDefault="00FB7A4A" w:rsidP="00FB7A4A">
            <w:pPr>
              <w:pStyle w:val="TableRow"/>
              <w:rPr>
                <w:rFonts w:asciiTheme="minorHAnsi" w:hAnsiTheme="minorHAnsi" w:cstheme="minorHAnsi"/>
                <w:sz w:val="22"/>
                <w:szCs w:val="22"/>
              </w:rPr>
            </w:pPr>
            <w:r w:rsidRPr="00FB7A4A">
              <w:rPr>
                <w:rFonts w:asciiTheme="minorHAnsi" w:hAnsiTheme="minorHAnsi" w:cstheme="minorHAnsi"/>
                <w:sz w:val="22"/>
                <w:szCs w:val="22"/>
              </w:rPr>
              <w:t xml:space="preserve">Gap between PP (school) and </w:t>
            </w:r>
            <w:proofErr w:type="gramStart"/>
            <w:r w:rsidRPr="00FB7A4A">
              <w:rPr>
                <w:rFonts w:asciiTheme="minorHAnsi" w:hAnsiTheme="minorHAnsi" w:cstheme="minorHAnsi"/>
                <w:sz w:val="22"/>
                <w:szCs w:val="22"/>
              </w:rPr>
              <w:t>non PP</w:t>
            </w:r>
            <w:proofErr w:type="gramEnd"/>
            <w:r w:rsidRPr="00FB7A4A">
              <w:rPr>
                <w:rFonts w:asciiTheme="minorHAnsi" w:hAnsiTheme="minorHAnsi" w:cstheme="minorHAnsi"/>
                <w:sz w:val="22"/>
                <w:szCs w:val="22"/>
              </w:rPr>
              <w:t xml:space="preserve"> continues to narrow year-on-year.</w:t>
            </w:r>
          </w:p>
        </w:tc>
        <w:tc>
          <w:tcPr>
            <w:tcW w:w="7596" w:type="dxa"/>
          </w:tcPr>
          <w:p w14:paraId="73ECEE20" w14:textId="3AE4BC98" w:rsidR="00B863A8" w:rsidRDefault="00B863A8" w:rsidP="00577FEB">
            <w:r>
              <w:t xml:space="preserve">When looking at our </w:t>
            </w:r>
            <w:r w:rsidR="00896A79">
              <w:t xml:space="preserve">KS2 </w:t>
            </w:r>
            <w:proofErr w:type="gramStart"/>
            <w:r>
              <w:t>three year</w:t>
            </w:r>
            <w:proofErr w:type="gramEnd"/>
            <w:r>
              <w:t xml:space="preserve"> average of attainment for disadvantaged pupils at Grange, their results for all core areas of the curriculum and the combined RWM score are close to national average for </w:t>
            </w:r>
            <w:r w:rsidR="00896A79">
              <w:t xml:space="preserve">disadvantaged pupils. </w:t>
            </w:r>
            <w:r>
              <w:t xml:space="preserve"> </w:t>
            </w:r>
            <w:r w:rsidR="00B94137">
              <w:t xml:space="preserve">However, our disadvantaged pupils reading attainment at the end of KS2 was below that of their peers nationally. </w:t>
            </w:r>
          </w:p>
          <w:p w14:paraId="618A5AC7" w14:textId="02CA1625" w:rsidR="004B406C" w:rsidRPr="00ED3666" w:rsidRDefault="004B406C" w:rsidP="00577FEB">
            <w:r>
              <w:t>As we continue on a three year development plan to improve the outcomes in reading for our disadvantaged pupils, the school improvement priorities identified in our pupil premium strategy should start to have a positive impact on attainment</w:t>
            </w:r>
            <w:r w:rsidR="00D600FB">
              <w:t>, especially in Reading</w:t>
            </w:r>
            <w:r>
              <w:t xml:space="preserve">.  </w:t>
            </w:r>
          </w:p>
        </w:tc>
      </w:tr>
      <w:tr w:rsidR="0023588A" w:rsidRPr="00ED3666" w14:paraId="46CC20BA" w14:textId="77777777" w:rsidTr="00577FEB">
        <w:tc>
          <w:tcPr>
            <w:tcW w:w="846" w:type="dxa"/>
          </w:tcPr>
          <w:p w14:paraId="3268EAC7" w14:textId="77777777" w:rsidR="0023588A" w:rsidRPr="00760701" w:rsidRDefault="0023588A" w:rsidP="00577FEB">
            <w:pPr>
              <w:jc w:val="center"/>
              <w:rPr>
                <w:b/>
                <w:sz w:val="28"/>
                <w:szCs w:val="28"/>
              </w:rPr>
            </w:pPr>
            <w:r w:rsidRPr="00760701">
              <w:rPr>
                <w:b/>
                <w:sz w:val="28"/>
                <w:szCs w:val="28"/>
              </w:rPr>
              <w:t>B</w:t>
            </w:r>
          </w:p>
        </w:tc>
        <w:tc>
          <w:tcPr>
            <w:tcW w:w="6946" w:type="dxa"/>
          </w:tcPr>
          <w:p w14:paraId="0FF527EC" w14:textId="77777777" w:rsidR="0023588A" w:rsidRPr="00FB7A4A" w:rsidRDefault="00FB7A4A" w:rsidP="00577FEB">
            <w:pPr>
              <w:rPr>
                <w:rFonts w:cstheme="minorHAnsi"/>
                <w:b/>
                <w:bCs/>
                <w:u w:val="single"/>
              </w:rPr>
            </w:pPr>
            <w:r w:rsidRPr="00FB7A4A">
              <w:rPr>
                <w:rFonts w:cstheme="minorHAnsi"/>
                <w:b/>
                <w:bCs/>
                <w:u w:val="single"/>
              </w:rPr>
              <w:t xml:space="preserve">Progress of pupils </w:t>
            </w:r>
          </w:p>
          <w:p w14:paraId="5C12B006" w14:textId="77777777" w:rsidR="00FB7A4A" w:rsidRPr="00FB7A4A" w:rsidRDefault="00FB7A4A" w:rsidP="00FB7A4A">
            <w:pPr>
              <w:rPr>
                <w:rFonts w:cstheme="minorHAnsi"/>
              </w:rPr>
            </w:pPr>
            <w:r w:rsidRPr="00FB7A4A">
              <w:rPr>
                <w:rFonts w:cstheme="minorHAnsi"/>
              </w:rPr>
              <w:t>Pupils will receive high- quality, targeted support to ensure they reach their potential.</w:t>
            </w:r>
          </w:p>
          <w:p w14:paraId="7E03B014" w14:textId="53F7C273" w:rsidR="00FB7A4A" w:rsidRPr="003269D5" w:rsidRDefault="00FB7A4A" w:rsidP="00FB7A4A">
            <w:pPr>
              <w:rPr>
                <w:rFonts w:cstheme="minorHAnsi"/>
              </w:rPr>
            </w:pPr>
            <w:r w:rsidRPr="00FB7A4A">
              <w:rPr>
                <w:rFonts w:cstheme="minorHAnsi"/>
              </w:rPr>
              <w:t>Pupils who have ‘fallen behind’ during Covid disruptions make accelerated progress and ‘catch up’ or exceed prior attainment standards.</w:t>
            </w:r>
          </w:p>
        </w:tc>
        <w:tc>
          <w:tcPr>
            <w:tcW w:w="7596" w:type="dxa"/>
          </w:tcPr>
          <w:p w14:paraId="6E86DCA9" w14:textId="68BC92DA" w:rsidR="0023588A" w:rsidRPr="00ED3666" w:rsidRDefault="00796203" w:rsidP="00577FEB">
            <w:r w:rsidRPr="00ED3666">
              <w:t xml:space="preserve">Engagement in the </w:t>
            </w:r>
            <w:r w:rsidR="00FB7A4A">
              <w:t>fourth</w:t>
            </w:r>
            <w:r w:rsidRPr="00ED3666">
              <w:t xml:space="preserve"> year of the </w:t>
            </w:r>
            <w:proofErr w:type="gramStart"/>
            <w:r w:rsidRPr="00ED3666">
              <w:t>four year</w:t>
            </w:r>
            <w:proofErr w:type="gramEnd"/>
            <w:r w:rsidRPr="00ED3666">
              <w:t xml:space="preserve"> NCETM Maths Mastery project </w:t>
            </w:r>
            <w:r w:rsidR="00ED3666" w:rsidRPr="00ED3666">
              <w:t>has led to a consistent approach in the way our Maths curriculum is delivered and assessed. Interventions have been put in place to target, with precision, next steps for our learners in all core areas of learning.</w:t>
            </w:r>
            <w:r w:rsidR="004B406C">
              <w:t xml:space="preserve"> Due to covid </w:t>
            </w:r>
            <w:r w:rsidR="00661D9F">
              <w:t>disruptions,</w:t>
            </w:r>
            <w:r w:rsidR="004B406C">
              <w:t xml:space="preserve"> there are no official figures for progress comparison</w:t>
            </w:r>
            <w:r w:rsidR="00661D9F">
              <w:t xml:space="preserve"> however, </w:t>
            </w:r>
            <w:r w:rsidR="00661D9F" w:rsidRPr="00661D9F">
              <w:t>p</w:t>
            </w:r>
            <w:r w:rsidR="00ED3666" w:rsidRPr="00661D9F">
              <w:t xml:space="preserve">upil premium children in Year 6 achieved better results in their maths SAT’s scores compared to the national PP </w:t>
            </w:r>
            <w:r w:rsidR="00D553D1" w:rsidRPr="00661D9F">
              <w:t>averages</w:t>
            </w:r>
            <w:r w:rsidR="00D553D1">
              <w:t xml:space="preserve"> and</w:t>
            </w:r>
            <w:r w:rsidR="00661D9F">
              <w:t xml:space="preserve"> were </w:t>
            </w:r>
            <w:r w:rsidR="00D553D1">
              <w:t>in line</w:t>
            </w:r>
            <w:r w:rsidR="00661D9F">
              <w:t xml:space="preserve"> with national PP averages for Spelling and grammar, and writing. </w:t>
            </w:r>
            <w:r w:rsidR="00ED3666" w:rsidRPr="00ED3666">
              <w:t xml:space="preserve"> </w:t>
            </w:r>
          </w:p>
        </w:tc>
      </w:tr>
      <w:tr w:rsidR="0023588A" w:rsidRPr="00ED3666" w14:paraId="0ABC7DCA" w14:textId="77777777" w:rsidTr="00577FEB">
        <w:tc>
          <w:tcPr>
            <w:tcW w:w="846" w:type="dxa"/>
          </w:tcPr>
          <w:p w14:paraId="2010579D" w14:textId="77777777" w:rsidR="0023588A" w:rsidRPr="00760701" w:rsidRDefault="0023588A" w:rsidP="00577FEB">
            <w:pPr>
              <w:jc w:val="center"/>
              <w:rPr>
                <w:b/>
                <w:sz w:val="28"/>
                <w:szCs w:val="28"/>
              </w:rPr>
            </w:pPr>
            <w:r w:rsidRPr="00760701">
              <w:rPr>
                <w:b/>
                <w:sz w:val="28"/>
                <w:szCs w:val="28"/>
              </w:rPr>
              <w:t>C</w:t>
            </w:r>
          </w:p>
        </w:tc>
        <w:tc>
          <w:tcPr>
            <w:tcW w:w="6946" w:type="dxa"/>
          </w:tcPr>
          <w:p w14:paraId="4BFFC080" w14:textId="77777777" w:rsidR="0023588A" w:rsidRPr="00FB7A4A" w:rsidRDefault="00FB7A4A" w:rsidP="003269D5">
            <w:pPr>
              <w:rPr>
                <w:b/>
                <w:bCs/>
                <w:u w:val="single"/>
              </w:rPr>
            </w:pPr>
            <w:r w:rsidRPr="00FB7A4A">
              <w:rPr>
                <w:b/>
                <w:bCs/>
                <w:u w:val="single"/>
              </w:rPr>
              <w:t>Cultural capital</w:t>
            </w:r>
          </w:p>
          <w:p w14:paraId="2DFDE5EC" w14:textId="4BFAC495" w:rsidR="00FB7A4A" w:rsidRPr="003269D5" w:rsidRDefault="00FB7A4A" w:rsidP="003269D5">
            <w:r w:rsidRPr="00FB7A4A">
              <w:t>Children will engage with a variety of wider opportunities and experiences. This will have a positive impact on aspirations and their love for learning.</w:t>
            </w:r>
          </w:p>
        </w:tc>
        <w:tc>
          <w:tcPr>
            <w:tcW w:w="7596" w:type="dxa"/>
          </w:tcPr>
          <w:p w14:paraId="006A57F2" w14:textId="6E5474EC" w:rsidR="00122FF3" w:rsidRPr="00ED3666" w:rsidRDefault="00ED3666" w:rsidP="00577FEB">
            <w:r>
              <w:t xml:space="preserve">The Grange University workshops on Fridays have given all pupils the opportunities to choose to learn new skills and to try out new experiences that could inspire them in their future career options. The external providers who have been in school include Judo, Dance, musical theatre, creative writing and a variety of sports. The music curriculum has been enhanced with the addition of the </w:t>
            </w:r>
            <w:r w:rsidR="00122FF3">
              <w:t xml:space="preserve">Erewash music partnership scheme where Year 5 children have been learning to play the clarinet, taught by an experienced specialist music teacher. Many of our PP children talk positively about their own abilities and their future dreams. </w:t>
            </w:r>
          </w:p>
        </w:tc>
      </w:tr>
      <w:tr w:rsidR="0023588A" w:rsidRPr="00ED3666" w14:paraId="2220A205" w14:textId="77777777" w:rsidTr="00577FEB">
        <w:tc>
          <w:tcPr>
            <w:tcW w:w="846" w:type="dxa"/>
          </w:tcPr>
          <w:p w14:paraId="7C325B90" w14:textId="77777777" w:rsidR="0023588A" w:rsidRPr="00760701" w:rsidRDefault="0023588A" w:rsidP="00577FEB">
            <w:pPr>
              <w:jc w:val="center"/>
              <w:rPr>
                <w:b/>
                <w:sz w:val="28"/>
                <w:szCs w:val="28"/>
              </w:rPr>
            </w:pPr>
            <w:r w:rsidRPr="00760701">
              <w:rPr>
                <w:b/>
                <w:sz w:val="28"/>
                <w:szCs w:val="28"/>
              </w:rPr>
              <w:t>D</w:t>
            </w:r>
          </w:p>
        </w:tc>
        <w:tc>
          <w:tcPr>
            <w:tcW w:w="6946" w:type="dxa"/>
          </w:tcPr>
          <w:p w14:paraId="70D2AC35" w14:textId="77777777" w:rsidR="00443405" w:rsidRPr="00443405" w:rsidRDefault="00443405" w:rsidP="00577FEB">
            <w:pPr>
              <w:rPr>
                <w:b/>
                <w:bCs/>
                <w:u w:val="single"/>
              </w:rPr>
            </w:pPr>
            <w:r w:rsidRPr="00443405">
              <w:rPr>
                <w:b/>
                <w:bCs/>
                <w:u w:val="single"/>
              </w:rPr>
              <w:t>Emotional and behavioural barriers</w:t>
            </w:r>
          </w:p>
          <w:p w14:paraId="32EF9CF6" w14:textId="1D701B43" w:rsidR="0023588A" w:rsidRPr="003269D5" w:rsidRDefault="003269D5" w:rsidP="00577FEB">
            <w:r w:rsidRPr="003269D5">
              <w:t xml:space="preserve">Pupils will be able to develop strategies for managing difficult emotions or feelings at difficult times </w:t>
            </w:r>
            <w:proofErr w:type="gramStart"/>
            <w:r w:rsidRPr="003269D5">
              <w:t>in order for</w:t>
            </w:r>
            <w:proofErr w:type="gramEnd"/>
            <w:r w:rsidRPr="003269D5">
              <w:t xml:space="preserve"> them to be able to access and enjoy </w:t>
            </w:r>
            <w:r w:rsidRPr="003269D5">
              <w:lastRenderedPageBreak/>
              <w:t>the curriculum. Parents will have the capacity to support their children with their emotional needs.</w:t>
            </w:r>
          </w:p>
        </w:tc>
        <w:tc>
          <w:tcPr>
            <w:tcW w:w="7596" w:type="dxa"/>
          </w:tcPr>
          <w:p w14:paraId="2D654BFB" w14:textId="4C965945" w:rsidR="0023588A" w:rsidRPr="00ED3666" w:rsidRDefault="000D0840" w:rsidP="00577FEB">
            <w:r>
              <w:lastRenderedPageBreak/>
              <w:t xml:space="preserve">Disadvantaged pupils have received support from our well-being practitioner who has also worked to improve the mental health and resilience of many of our PP children. Families have been supported to extend their own knowledge of how to </w:t>
            </w:r>
            <w:r>
              <w:lastRenderedPageBreak/>
              <w:t xml:space="preserve">help their children. Our behaviour mentor led targeted work with pupils who were struggling to access the curriculum and this positively impacted on outcomes. </w:t>
            </w:r>
          </w:p>
        </w:tc>
      </w:tr>
      <w:tr w:rsidR="0023588A" w:rsidRPr="00ED3666" w14:paraId="1044B414" w14:textId="77777777" w:rsidTr="00577FEB">
        <w:tc>
          <w:tcPr>
            <w:tcW w:w="846" w:type="dxa"/>
          </w:tcPr>
          <w:p w14:paraId="58F45861" w14:textId="77777777" w:rsidR="0023588A" w:rsidRPr="00760701" w:rsidRDefault="0023588A" w:rsidP="00577FEB">
            <w:pPr>
              <w:jc w:val="center"/>
              <w:rPr>
                <w:b/>
                <w:sz w:val="28"/>
                <w:szCs w:val="28"/>
              </w:rPr>
            </w:pPr>
            <w:r w:rsidRPr="00760701">
              <w:rPr>
                <w:b/>
                <w:sz w:val="28"/>
                <w:szCs w:val="28"/>
              </w:rPr>
              <w:lastRenderedPageBreak/>
              <w:t>E</w:t>
            </w:r>
          </w:p>
        </w:tc>
        <w:tc>
          <w:tcPr>
            <w:tcW w:w="6946" w:type="dxa"/>
          </w:tcPr>
          <w:p w14:paraId="14082DEA" w14:textId="77777777" w:rsidR="00443405" w:rsidRPr="00443405" w:rsidRDefault="00443405" w:rsidP="00577FEB">
            <w:pPr>
              <w:rPr>
                <w:b/>
                <w:bCs/>
                <w:sz w:val="24"/>
                <w:szCs w:val="24"/>
                <w:u w:val="single"/>
              </w:rPr>
            </w:pPr>
            <w:r w:rsidRPr="00443405">
              <w:rPr>
                <w:b/>
                <w:bCs/>
                <w:sz w:val="24"/>
                <w:szCs w:val="24"/>
                <w:u w:val="single"/>
              </w:rPr>
              <w:t>Attendance</w:t>
            </w:r>
          </w:p>
          <w:p w14:paraId="30EF74C7" w14:textId="3A777675" w:rsidR="0023588A" w:rsidRPr="00A804C9" w:rsidRDefault="003269D5" w:rsidP="00577FEB">
            <w:pPr>
              <w:rPr>
                <w:sz w:val="24"/>
                <w:szCs w:val="24"/>
              </w:rPr>
            </w:pPr>
            <w:r>
              <w:rPr>
                <w:sz w:val="24"/>
                <w:szCs w:val="24"/>
              </w:rPr>
              <w:t>C</w:t>
            </w:r>
            <w:r w:rsidRPr="003269D5">
              <w:rPr>
                <w:sz w:val="24"/>
                <w:szCs w:val="24"/>
              </w:rPr>
              <w:t xml:space="preserve">hildren will attend school with PP attendance data to be in line with their </w:t>
            </w:r>
            <w:proofErr w:type="gramStart"/>
            <w:r w:rsidRPr="003269D5">
              <w:rPr>
                <w:sz w:val="24"/>
                <w:szCs w:val="24"/>
              </w:rPr>
              <w:t>non PP</w:t>
            </w:r>
            <w:proofErr w:type="gramEnd"/>
            <w:r w:rsidRPr="003269D5">
              <w:rPr>
                <w:sz w:val="24"/>
                <w:szCs w:val="24"/>
              </w:rPr>
              <w:t xml:space="preserve"> peers</w:t>
            </w:r>
            <w:r w:rsidR="00122FF3">
              <w:rPr>
                <w:sz w:val="24"/>
                <w:szCs w:val="24"/>
              </w:rPr>
              <w:t xml:space="preserve">. </w:t>
            </w:r>
          </w:p>
        </w:tc>
        <w:tc>
          <w:tcPr>
            <w:tcW w:w="7596" w:type="dxa"/>
          </w:tcPr>
          <w:p w14:paraId="3BF3ACEC" w14:textId="2A36ECB7" w:rsidR="00EA61BB" w:rsidRDefault="000D0840" w:rsidP="00577FEB">
            <w:r>
              <w:t xml:space="preserve">Our attendance data for children with pupil premium </w:t>
            </w:r>
            <w:r w:rsidR="00EA61BB">
              <w:t>in the academic year 2024/25 was 9</w:t>
            </w:r>
            <w:r w:rsidR="004D648F">
              <w:t>2</w:t>
            </w:r>
            <w:r w:rsidR="00EA61BB">
              <w:t>.</w:t>
            </w:r>
            <w:r w:rsidR="004D648F">
              <w:t>1</w:t>
            </w:r>
            <w:r w:rsidR="00EA61BB">
              <w:t>% compared to our non-pupil premium children which was 93.9%. This is also lower than the national average attendance % which was 94.</w:t>
            </w:r>
            <w:r w:rsidR="004D648F">
              <w:t>9</w:t>
            </w:r>
            <w:r w:rsidR="00EA61BB">
              <w:t xml:space="preserve">% for all pupils. </w:t>
            </w:r>
            <w:r w:rsidR="00EA61BB" w:rsidRPr="00EA61BB">
              <w:t xml:space="preserve">Our disadvantaged cohort's overall absence has </w:t>
            </w:r>
            <w:r w:rsidR="00EA61BB">
              <w:t>increased</w:t>
            </w:r>
            <w:r w:rsidR="00EA61BB" w:rsidRPr="00EA61BB">
              <w:t xml:space="preserve"> by </w:t>
            </w:r>
            <w:r w:rsidR="00EA61BB">
              <w:t>0.</w:t>
            </w:r>
            <w:r w:rsidR="004D648F">
              <w:t>6</w:t>
            </w:r>
            <w:r w:rsidR="00EA61BB" w:rsidRPr="00EA61BB">
              <w:t xml:space="preserve">% from </w:t>
            </w:r>
            <w:r w:rsidR="00EA61BB">
              <w:t>7</w:t>
            </w:r>
            <w:r w:rsidR="00EA61BB" w:rsidRPr="00EA61BB">
              <w:t>.3% in 202</w:t>
            </w:r>
            <w:r w:rsidR="00EA61BB">
              <w:t>3/24</w:t>
            </w:r>
            <w:r w:rsidR="00EA61BB" w:rsidRPr="00EA61BB">
              <w:t xml:space="preserve">, to </w:t>
            </w:r>
            <w:r w:rsidR="004D648F">
              <w:t>7.9</w:t>
            </w:r>
            <w:r w:rsidR="00EA61BB" w:rsidRPr="00EA61BB">
              <w:t>% in 202</w:t>
            </w:r>
            <w:r w:rsidR="00EA61BB">
              <w:t>4/25</w:t>
            </w:r>
            <w:r w:rsidR="00EA61BB" w:rsidRPr="00EA61BB">
              <w:t>.</w:t>
            </w:r>
          </w:p>
          <w:p w14:paraId="6D5FD394" w14:textId="47FBCC0C" w:rsidR="0023588A" w:rsidRPr="00ED3666" w:rsidRDefault="000D0840" w:rsidP="00577FEB">
            <w:r w:rsidRPr="000D0840">
              <w:t xml:space="preserve">Absence is </w:t>
            </w:r>
            <w:r w:rsidR="004D648F">
              <w:t>0.5</w:t>
            </w:r>
            <w:r w:rsidRPr="000D0840">
              <w:t xml:space="preserve">% </w:t>
            </w:r>
            <w:r w:rsidR="002D721F">
              <w:t xml:space="preserve">higher </w:t>
            </w:r>
            <w:r w:rsidRPr="000D0840">
              <w:t xml:space="preserve">than the national percentage of </w:t>
            </w:r>
            <w:r w:rsidR="004D648F">
              <w:t>7.4</w:t>
            </w:r>
            <w:r w:rsidRPr="000D0840">
              <w:t>%</w:t>
            </w:r>
            <w:r>
              <w:t xml:space="preserve"> for disadvantaged pupils. School based strategies have</w:t>
            </w:r>
            <w:r w:rsidR="004D648F">
              <w:t xml:space="preserve"> started to improve outcomes for some </w:t>
            </w:r>
            <w:proofErr w:type="gramStart"/>
            <w:r w:rsidR="004D648F">
              <w:t>pupils</w:t>
            </w:r>
            <w:proofErr w:type="gramEnd"/>
            <w:r w:rsidR="004D648F">
              <w:t xml:space="preserve"> and it must be noted here that </w:t>
            </w:r>
            <w:r w:rsidR="002D721F">
              <w:t xml:space="preserve">42% of pupils who receive pupil premium have specific SEND needs which, for some pupils, has impacted their attendance. This </w:t>
            </w:r>
            <w:proofErr w:type="gramStart"/>
            <w:r w:rsidR="002D721F">
              <w:t>particular group</w:t>
            </w:r>
            <w:proofErr w:type="gramEnd"/>
            <w:r w:rsidR="002D721F">
              <w:t xml:space="preserve"> of learners will form our target group for support in the coming year. </w:t>
            </w:r>
            <w:r w:rsidR="00751673">
              <w:t xml:space="preserve">There has been a slight decrease in the </w:t>
            </w:r>
            <w:proofErr w:type="gramStart"/>
            <w:r w:rsidR="00751673">
              <w:t>amount</w:t>
            </w:r>
            <w:proofErr w:type="gramEnd"/>
            <w:r w:rsidR="00751673">
              <w:t xml:space="preserve"> of children who are persistently absent which illustrates the impact of targeted work last year. </w:t>
            </w:r>
            <w:r>
              <w:t xml:space="preserve"> </w:t>
            </w:r>
          </w:p>
        </w:tc>
      </w:tr>
    </w:tbl>
    <w:p w14:paraId="7F959460" w14:textId="77777777" w:rsidR="0023588A" w:rsidRDefault="0023588A"/>
    <w:tbl>
      <w:tblPr>
        <w:tblStyle w:val="TableGrid"/>
        <w:tblW w:w="0" w:type="auto"/>
        <w:tblLook w:val="04A0" w:firstRow="1" w:lastRow="0" w:firstColumn="1" w:lastColumn="0" w:noHBand="0" w:noVBand="1"/>
      </w:tblPr>
      <w:tblGrid>
        <w:gridCol w:w="7792"/>
        <w:gridCol w:w="2551"/>
        <w:gridCol w:w="2552"/>
        <w:gridCol w:w="2493"/>
      </w:tblGrid>
      <w:tr w:rsidR="0023588A" w:rsidRPr="00E71F98" w14:paraId="42BBD6AE" w14:textId="77777777" w:rsidTr="00577FEB">
        <w:tc>
          <w:tcPr>
            <w:tcW w:w="15388" w:type="dxa"/>
            <w:gridSpan w:val="4"/>
            <w:shd w:val="clear" w:color="auto" w:fill="C00000"/>
          </w:tcPr>
          <w:p w14:paraId="79F83951" w14:textId="6712EBB2" w:rsidR="00661D9F" w:rsidRPr="00661D9F" w:rsidRDefault="0023588A" w:rsidP="00661D9F">
            <w:pPr>
              <w:pStyle w:val="ListParagraph"/>
              <w:numPr>
                <w:ilvl w:val="0"/>
                <w:numId w:val="1"/>
              </w:numPr>
              <w:rPr>
                <w:sz w:val="28"/>
                <w:szCs w:val="28"/>
              </w:rPr>
            </w:pPr>
            <w:r w:rsidRPr="0023588A">
              <w:rPr>
                <w:sz w:val="28"/>
                <w:szCs w:val="28"/>
              </w:rPr>
              <w:t>Impact on attainment 20</w:t>
            </w:r>
            <w:r>
              <w:rPr>
                <w:sz w:val="28"/>
                <w:szCs w:val="28"/>
              </w:rPr>
              <w:t>2</w:t>
            </w:r>
            <w:r w:rsidR="00FB7A4A">
              <w:rPr>
                <w:sz w:val="28"/>
                <w:szCs w:val="28"/>
              </w:rPr>
              <w:t>4 25</w:t>
            </w:r>
            <w:r w:rsidR="00BE4193">
              <w:rPr>
                <w:sz w:val="28"/>
                <w:szCs w:val="28"/>
              </w:rPr>
              <w:t xml:space="preserve"> (Figures in brackets are national data)</w:t>
            </w:r>
          </w:p>
        </w:tc>
      </w:tr>
      <w:tr w:rsidR="0023588A" w:rsidRPr="00315413" w14:paraId="6308A9BA" w14:textId="77777777" w:rsidTr="00577FEB">
        <w:tc>
          <w:tcPr>
            <w:tcW w:w="7792" w:type="dxa"/>
          </w:tcPr>
          <w:p w14:paraId="3B27AD99" w14:textId="797611C3" w:rsidR="0023588A" w:rsidRPr="00E71F98" w:rsidRDefault="0023588A" w:rsidP="00577FEB">
            <w:pPr>
              <w:rPr>
                <w:sz w:val="28"/>
                <w:szCs w:val="28"/>
                <w:u w:val="single"/>
              </w:rPr>
            </w:pPr>
            <w:r>
              <w:rPr>
                <w:color w:val="C00000"/>
                <w:sz w:val="28"/>
                <w:szCs w:val="28"/>
                <w:u w:val="single"/>
              </w:rPr>
              <w:t>End of KS2 results 20</w:t>
            </w:r>
            <w:r w:rsidR="000101BA">
              <w:rPr>
                <w:color w:val="C00000"/>
                <w:sz w:val="28"/>
                <w:szCs w:val="28"/>
                <w:u w:val="single"/>
              </w:rPr>
              <w:t>2</w:t>
            </w:r>
            <w:r w:rsidR="00CC5733">
              <w:rPr>
                <w:color w:val="C00000"/>
                <w:sz w:val="28"/>
                <w:szCs w:val="28"/>
                <w:u w:val="single"/>
              </w:rPr>
              <w:t>4/25</w:t>
            </w:r>
            <w:r w:rsidRPr="008D49ED">
              <w:rPr>
                <w:color w:val="C00000"/>
                <w:sz w:val="28"/>
                <w:szCs w:val="28"/>
                <w:u w:val="single"/>
              </w:rPr>
              <w:t xml:space="preserve"> </w:t>
            </w:r>
          </w:p>
        </w:tc>
        <w:tc>
          <w:tcPr>
            <w:tcW w:w="2551" w:type="dxa"/>
            <w:shd w:val="clear" w:color="auto" w:fill="FFE599" w:themeFill="accent4" w:themeFillTint="66"/>
          </w:tcPr>
          <w:p w14:paraId="7C3B9EFE" w14:textId="77777777" w:rsidR="0023588A" w:rsidRPr="00315413" w:rsidRDefault="0023588A" w:rsidP="00577FEB">
            <w:pPr>
              <w:jc w:val="center"/>
              <w:rPr>
                <w:b/>
                <w:sz w:val="24"/>
                <w:szCs w:val="24"/>
              </w:rPr>
            </w:pPr>
            <w:r w:rsidRPr="00315413">
              <w:rPr>
                <w:b/>
                <w:sz w:val="24"/>
                <w:szCs w:val="24"/>
              </w:rPr>
              <w:t>Pupil Premium children at Grange</w:t>
            </w:r>
          </w:p>
        </w:tc>
        <w:tc>
          <w:tcPr>
            <w:tcW w:w="2552" w:type="dxa"/>
            <w:shd w:val="clear" w:color="auto" w:fill="B4C6E7" w:themeFill="accent1" w:themeFillTint="66"/>
          </w:tcPr>
          <w:p w14:paraId="164F835E" w14:textId="77777777" w:rsidR="0023588A" w:rsidRPr="00315413" w:rsidRDefault="0023588A" w:rsidP="00577FEB">
            <w:pPr>
              <w:jc w:val="center"/>
              <w:rPr>
                <w:b/>
                <w:sz w:val="24"/>
                <w:szCs w:val="24"/>
              </w:rPr>
            </w:pPr>
            <w:r w:rsidRPr="00315413">
              <w:rPr>
                <w:b/>
                <w:sz w:val="24"/>
                <w:szCs w:val="24"/>
              </w:rPr>
              <w:t>Non pupil premium children at Grange</w:t>
            </w:r>
          </w:p>
        </w:tc>
        <w:tc>
          <w:tcPr>
            <w:tcW w:w="2493" w:type="dxa"/>
            <w:shd w:val="clear" w:color="auto" w:fill="C5E0B3" w:themeFill="accent6" w:themeFillTint="66"/>
          </w:tcPr>
          <w:p w14:paraId="036F61D4" w14:textId="77777777" w:rsidR="0023588A" w:rsidRPr="00315413" w:rsidRDefault="0023588A" w:rsidP="00577FEB">
            <w:pPr>
              <w:jc w:val="center"/>
              <w:rPr>
                <w:b/>
                <w:sz w:val="24"/>
                <w:szCs w:val="24"/>
              </w:rPr>
            </w:pPr>
            <w:r w:rsidRPr="00315413">
              <w:rPr>
                <w:b/>
                <w:sz w:val="24"/>
                <w:szCs w:val="24"/>
              </w:rPr>
              <w:t>All pupils at Grange</w:t>
            </w:r>
          </w:p>
        </w:tc>
      </w:tr>
      <w:tr w:rsidR="0023588A" w:rsidRPr="00E71F98" w14:paraId="64A17A57" w14:textId="77777777" w:rsidTr="00577FEB">
        <w:tc>
          <w:tcPr>
            <w:tcW w:w="7792" w:type="dxa"/>
          </w:tcPr>
          <w:p w14:paraId="5E6428BF" w14:textId="559FAF42" w:rsidR="0023588A" w:rsidRPr="00B36DDF" w:rsidRDefault="0023588A" w:rsidP="00577FEB">
            <w:pPr>
              <w:rPr>
                <w:b/>
                <w:sz w:val="28"/>
                <w:szCs w:val="28"/>
              </w:rPr>
            </w:pPr>
            <w:r w:rsidRPr="00B36DDF">
              <w:rPr>
                <w:b/>
                <w:sz w:val="28"/>
                <w:szCs w:val="28"/>
              </w:rPr>
              <w:t xml:space="preserve">% achieving the expected standard in </w:t>
            </w:r>
            <w:r w:rsidR="00751673">
              <w:rPr>
                <w:b/>
                <w:sz w:val="28"/>
                <w:szCs w:val="28"/>
              </w:rPr>
              <w:t>R</w:t>
            </w:r>
            <w:r w:rsidRPr="00B36DDF">
              <w:rPr>
                <w:b/>
                <w:sz w:val="28"/>
                <w:szCs w:val="28"/>
              </w:rPr>
              <w:t xml:space="preserve">eading </w:t>
            </w:r>
          </w:p>
        </w:tc>
        <w:tc>
          <w:tcPr>
            <w:tcW w:w="2551" w:type="dxa"/>
            <w:shd w:val="clear" w:color="auto" w:fill="FFE599" w:themeFill="accent4" w:themeFillTint="66"/>
          </w:tcPr>
          <w:p w14:paraId="437C21F8" w14:textId="21F383B5" w:rsidR="0023588A" w:rsidRPr="00E71F98" w:rsidRDefault="00A36076" w:rsidP="00577FEB">
            <w:pPr>
              <w:jc w:val="center"/>
              <w:rPr>
                <w:sz w:val="28"/>
                <w:szCs w:val="28"/>
              </w:rPr>
            </w:pPr>
            <w:r>
              <w:rPr>
                <w:sz w:val="28"/>
                <w:szCs w:val="28"/>
              </w:rPr>
              <w:t>50</w:t>
            </w:r>
            <w:r w:rsidR="008B6386">
              <w:rPr>
                <w:sz w:val="28"/>
                <w:szCs w:val="28"/>
              </w:rPr>
              <w:t xml:space="preserve">% </w:t>
            </w:r>
            <w:proofErr w:type="gramStart"/>
            <w:r w:rsidR="008B6386">
              <w:rPr>
                <w:sz w:val="28"/>
                <w:szCs w:val="28"/>
              </w:rPr>
              <w:t xml:space="preserve">   </w:t>
            </w:r>
            <w:r w:rsidR="00036DBE">
              <w:rPr>
                <w:sz w:val="28"/>
                <w:szCs w:val="28"/>
              </w:rPr>
              <w:t>(</w:t>
            </w:r>
            <w:proofErr w:type="gramEnd"/>
            <w:r w:rsidR="00036DBE">
              <w:rPr>
                <w:sz w:val="28"/>
                <w:szCs w:val="28"/>
              </w:rPr>
              <w:t>6</w:t>
            </w:r>
            <w:r>
              <w:rPr>
                <w:sz w:val="28"/>
                <w:szCs w:val="28"/>
              </w:rPr>
              <w:t>3</w:t>
            </w:r>
            <w:r w:rsidR="00036DBE">
              <w:rPr>
                <w:sz w:val="28"/>
                <w:szCs w:val="28"/>
              </w:rPr>
              <w:t>%)</w:t>
            </w:r>
          </w:p>
        </w:tc>
        <w:tc>
          <w:tcPr>
            <w:tcW w:w="2552" w:type="dxa"/>
            <w:shd w:val="clear" w:color="auto" w:fill="B4C6E7" w:themeFill="accent1" w:themeFillTint="66"/>
          </w:tcPr>
          <w:p w14:paraId="0C30073B" w14:textId="4D25FCCB" w:rsidR="0023588A" w:rsidRPr="00E71F98" w:rsidRDefault="00896A79" w:rsidP="00577FEB">
            <w:pPr>
              <w:jc w:val="center"/>
              <w:rPr>
                <w:sz w:val="28"/>
                <w:szCs w:val="28"/>
              </w:rPr>
            </w:pPr>
            <w:r w:rsidRPr="00896A79">
              <w:rPr>
                <w:sz w:val="28"/>
                <w:szCs w:val="28"/>
              </w:rPr>
              <w:t>69</w:t>
            </w:r>
            <w:r w:rsidR="008B6386" w:rsidRPr="00896A79">
              <w:rPr>
                <w:sz w:val="28"/>
                <w:szCs w:val="28"/>
              </w:rPr>
              <w:t>%</w:t>
            </w:r>
            <w:r w:rsidR="00393921">
              <w:rPr>
                <w:sz w:val="28"/>
                <w:szCs w:val="28"/>
              </w:rPr>
              <w:t xml:space="preserve"> </w:t>
            </w:r>
            <w:proofErr w:type="gramStart"/>
            <w:r w:rsidR="00393921">
              <w:rPr>
                <w:sz w:val="28"/>
                <w:szCs w:val="28"/>
              </w:rPr>
              <w:t xml:space="preserve">   (</w:t>
            </w:r>
            <w:proofErr w:type="gramEnd"/>
            <w:r w:rsidR="00624A77">
              <w:rPr>
                <w:sz w:val="28"/>
                <w:szCs w:val="28"/>
              </w:rPr>
              <w:t>81</w:t>
            </w:r>
            <w:r w:rsidR="00393921">
              <w:rPr>
                <w:sz w:val="28"/>
                <w:szCs w:val="28"/>
              </w:rPr>
              <w:t>%)</w:t>
            </w:r>
          </w:p>
        </w:tc>
        <w:tc>
          <w:tcPr>
            <w:tcW w:w="2493" w:type="dxa"/>
            <w:shd w:val="clear" w:color="auto" w:fill="C5E0B3" w:themeFill="accent6" w:themeFillTint="66"/>
          </w:tcPr>
          <w:p w14:paraId="299217A2" w14:textId="60F98217" w:rsidR="0023588A" w:rsidRPr="00E71F98" w:rsidRDefault="00624A77" w:rsidP="00577FEB">
            <w:pPr>
              <w:jc w:val="center"/>
              <w:rPr>
                <w:sz w:val="28"/>
                <w:szCs w:val="28"/>
              </w:rPr>
            </w:pPr>
            <w:r>
              <w:rPr>
                <w:sz w:val="28"/>
                <w:szCs w:val="28"/>
              </w:rPr>
              <w:t>61</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7</w:t>
            </w:r>
            <w:r>
              <w:rPr>
                <w:sz w:val="28"/>
                <w:szCs w:val="28"/>
              </w:rPr>
              <w:t>5</w:t>
            </w:r>
            <w:r w:rsidR="00036DBE">
              <w:rPr>
                <w:sz w:val="28"/>
                <w:szCs w:val="28"/>
              </w:rPr>
              <w:t>%)</w:t>
            </w:r>
          </w:p>
        </w:tc>
      </w:tr>
      <w:tr w:rsidR="0023588A" w:rsidRPr="00E71F98" w14:paraId="09CEBFA1" w14:textId="77777777" w:rsidTr="00577FEB">
        <w:tc>
          <w:tcPr>
            <w:tcW w:w="7792" w:type="dxa"/>
          </w:tcPr>
          <w:p w14:paraId="21DF494D" w14:textId="028EADE9" w:rsidR="0023588A" w:rsidRPr="00B36DDF" w:rsidRDefault="0023588A" w:rsidP="00577FEB">
            <w:pPr>
              <w:rPr>
                <w:b/>
                <w:sz w:val="28"/>
                <w:szCs w:val="28"/>
              </w:rPr>
            </w:pPr>
            <w:r w:rsidRPr="00B36DDF">
              <w:rPr>
                <w:b/>
                <w:sz w:val="28"/>
                <w:szCs w:val="28"/>
              </w:rPr>
              <w:t xml:space="preserve">% achieving the expected standard in </w:t>
            </w:r>
            <w:r w:rsidR="00751673">
              <w:rPr>
                <w:b/>
                <w:sz w:val="28"/>
                <w:szCs w:val="28"/>
              </w:rPr>
              <w:t>W</w:t>
            </w:r>
            <w:r w:rsidRPr="00B36DDF">
              <w:rPr>
                <w:b/>
                <w:sz w:val="28"/>
                <w:szCs w:val="28"/>
              </w:rPr>
              <w:t>riting</w:t>
            </w:r>
          </w:p>
        </w:tc>
        <w:tc>
          <w:tcPr>
            <w:tcW w:w="2551" w:type="dxa"/>
            <w:shd w:val="clear" w:color="auto" w:fill="FFE599" w:themeFill="accent4" w:themeFillTint="66"/>
          </w:tcPr>
          <w:p w14:paraId="0E0BE5D1" w14:textId="1BACC044" w:rsidR="0023588A" w:rsidRPr="00E71F98" w:rsidRDefault="00A36076" w:rsidP="00577FEB">
            <w:pPr>
              <w:jc w:val="center"/>
              <w:rPr>
                <w:sz w:val="28"/>
                <w:szCs w:val="28"/>
              </w:rPr>
            </w:pPr>
            <w:r>
              <w:rPr>
                <w:sz w:val="28"/>
                <w:szCs w:val="28"/>
              </w:rPr>
              <w:t>59</w:t>
            </w:r>
            <w:r w:rsidR="008B6386">
              <w:rPr>
                <w:sz w:val="28"/>
                <w:szCs w:val="28"/>
              </w:rPr>
              <w:t xml:space="preserve">% </w:t>
            </w:r>
            <w:proofErr w:type="gramStart"/>
            <w:r w:rsidR="008B6386">
              <w:rPr>
                <w:sz w:val="28"/>
                <w:szCs w:val="28"/>
              </w:rPr>
              <w:t xml:space="preserve">   </w:t>
            </w:r>
            <w:r w:rsidR="00036DBE">
              <w:rPr>
                <w:sz w:val="28"/>
                <w:szCs w:val="28"/>
              </w:rPr>
              <w:t>(</w:t>
            </w:r>
            <w:proofErr w:type="gramEnd"/>
            <w:r w:rsidR="00036DBE">
              <w:rPr>
                <w:sz w:val="28"/>
                <w:szCs w:val="28"/>
              </w:rPr>
              <w:t>5</w:t>
            </w:r>
            <w:r>
              <w:rPr>
                <w:sz w:val="28"/>
                <w:szCs w:val="28"/>
              </w:rPr>
              <w:t>9</w:t>
            </w:r>
            <w:r w:rsidR="00036DBE">
              <w:rPr>
                <w:sz w:val="28"/>
                <w:szCs w:val="28"/>
              </w:rPr>
              <w:t>%)</w:t>
            </w:r>
          </w:p>
        </w:tc>
        <w:tc>
          <w:tcPr>
            <w:tcW w:w="2552" w:type="dxa"/>
            <w:shd w:val="clear" w:color="auto" w:fill="B4C6E7" w:themeFill="accent1" w:themeFillTint="66"/>
          </w:tcPr>
          <w:p w14:paraId="797C4A67" w14:textId="468A8877" w:rsidR="0023588A" w:rsidRPr="00E71F98" w:rsidRDefault="00896A79" w:rsidP="00577FEB">
            <w:pPr>
              <w:jc w:val="center"/>
              <w:rPr>
                <w:sz w:val="28"/>
                <w:szCs w:val="28"/>
              </w:rPr>
            </w:pPr>
            <w:r w:rsidRPr="00896A79">
              <w:rPr>
                <w:sz w:val="28"/>
                <w:szCs w:val="28"/>
              </w:rPr>
              <w:t>69</w:t>
            </w:r>
            <w:r w:rsidR="008B6386" w:rsidRPr="00896A79">
              <w:rPr>
                <w:sz w:val="28"/>
                <w:szCs w:val="28"/>
              </w:rPr>
              <w:t>%</w:t>
            </w:r>
            <w:r w:rsidR="00393921">
              <w:rPr>
                <w:sz w:val="28"/>
                <w:szCs w:val="28"/>
              </w:rPr>
              <w:t xml:space="preserve"> </w:t>
            </w:r>
            <w:proofErr w:type="gramStart"/>
            <w:r w:rsidR="00393921">
              <w:rPr>
                <w:sz w:val="28"/>
                <w:szCs w:val="28"/>
              </w:rPr>
              <w:t xml:space="preserve">   (</w:t>
            </w:r>
            <w:proofErr w:type="gramEnd"/>
            <w:r w:rsidR="00393921">
              <w:rPr>
                <w:sz w:val="28"/>
                <w:szCs w:val="28"/>
              </w:rPr>
              <w:t>7</w:t>
            </w:r>
            <w:r w:rsidR="00624A77">
              <w:rPr>
                <w:sz w:val="28"/>
                <w:szCs w:val="28"/>
              </w:rPr>
              <w:t>8</w:t>
            </w:r>
            <w:r w:rsidR="00393921">
              <w:rPr>
                <w:sz w:val="28"/>
                <w:szCs w:val="28"/>
              </w:rPr>
              <w:t>%)</w:t>
            </w:r>
          </w:p>
        </w:tc>
        <w:tc>
          <w:tcPr>
            <w:tcW w:w="2493" w:type="dxa"/>
            <w:shd w:val="clear" w:color="auto" w:fill="C5E0B3" w:themeFill="accent6" w:themeFillTint="66"/>
          </w:tcPr>
          <w:p w14:paraId="303F5C90" w14:textId="391511E9" w:rsidR="0023588A" w:rsidRPr="00E71F98" w:rsidRDefault="00624A77" w:rsidP="00577FEB">
            <w:pPr>
              <w:jc w:val="center"/>
              <w:rPr>
                <w:sz w:val="28"/>
                <w:szCs w:val="28"/>
              </w:rPr>
            </w:pPr>
            <w:r>
              <w:rPr>
                <w:sz w:val="28"/>
                <w:szCs w:val="28"/>
              </w:rPr>
              <w:t>67</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7</w:t>
            </w:r>
            <w:r>
              <w:rPr>
                <w:sz w:val="28"/>
                <w:szCs w:val="28"/>
              </w:rPr>
              <w:t>2</w:t>
            </w:r>
            <w:r w:rsidR="00036DBE">
              <w:rPr>
                <w:sz w:val="28"/>
                <w:szCs w:val="28"/>
              </w:rPr>
              <w:t>%)</w:t>
            </w:r>
          </w:p>
        </w:tc>
      </w:tr>
      <w:tr w:rsidR="0023588A" w:rsidRPr="00E71F98" w14:paraId="6A2A0A3A" w14:textId="77777777" w:rsidTr="00577FEB">
        <w:tc>
          <w:tcPr>
            <w:tcW w:w="7792" w:type="dxa"/>
          </w:tcPr>
          <w:p w14:paraId="5B9A499F" w14:textId="77777777" w:rsidR="0023588A" w:rsidRPr="00B36DDF" w:rsidRDefault="0023588A" w:rsidP="00577FEB">
            <w:pPr>
              <w:rPr>
                <w:b/>
                <w:sz w:val="24"/>
                <w:szCs w:val="24"/>
              </w:rPr>
            </w:pPr>
            <w:r w:rsidRPr="00B36DDF">
              <w:rPr>
                <w:b/>
                <w:sz w:val="24"/>
                <w:szCs w:val="24"/>
              </w:rPr>
              <w:t>% achieving the expected standard in Spelling, Punctuation and Grammar</w:t>
            </w:r>
          </w:p>
        </w:tc>
        <w:tc>
          <w:tcPr>
            <w:tcW w:w="2551" w:type="dxa"/>
            <w:shd w:val="clear" w:color="auto" w:fill="FFE599" w:themeFill="accent4" w:themeFillTint="66"/>
          </w:tcPr>
          <w:p w14:paraId="49073333" w14:textId="7A347D4E" w:rsidR="0023588A" w:rsidRPr="00E71F98" w:rsidRDefault="00A36076" w:rsidP="00577FEB">
            <w:pPr>
              <w:jc w:val="center"/>
              <w:rPr>
                <w:sz w:val="28"/>
                <w:szCs w:val="28"/>
              </w:rPr>
            </w:pPr>
            <w:r>
              <w:rPr>
                <w:sz w:val="28"/>
                <w:szCs w:val="28"/>
              </w:rPr>
              <w:t>67</w:t>
            </w:r>
            <w:r w:rsidR="008B6386">
              <w:rPr>
                <w:sz w:val="28"/>
                <w:szCs w:val="28"/>
              </w:rPr>
              <w:t xml:space="preserve">% </w:t>
            </w:r>
            <w:proofErr w:type="gramStart"/>
            <w:r w:rsidR="008B6386">
              <w:rPr>
                <w:sz w:val="28"/>
                <w:szCs w:val="28"/>
              </w:rPr>
              <w:t xml:space="preserve">   </w:t>
            </w:r>
            <w:r w:rsidR="00036DBE">
              <w:rPr>
                <w:sz w:val="28"/>
                <w:szCs w:val="28"/>
              </w:rPr>
              <w:t>(</w:t>
            </w:r>
            <w:proofErr w:type="gramEnd"/>
            <w:r>
              <w:rPr>
                <w:sz w:val="28"/>
                <w:szCs w:val="28"/>
              </w:rPr>
              <w:t>73</w:t>
            </w:r>
            <w:r w:rsidR="00036DBE">
              <w:rPr>
                <w:sz w:val="28"/>
                <w:szCs w:val="28"/>
              </w:rPr>
              <w:t>%)</w:t>
            </w:r>
          </w:p>
        </w:tc>
        <w:tc>
          <w:tcPr>
            <w:tcW w:w="2552" w:type="dxa"/>
            <w:shd w:val="clear" w:color="auto" w:fill="B4C6E7" w:themeFill="accent1" w:themeFillTint="66"/>
          </w:tcPr>
          <w:p w14:paraId="34440E95" w14:textId="50B6207A" w:rsidR="0023588A" w:rsidRPr="00E71F98" w:rsidRDefault="00896A79" w:rsidP="00577FEB">
            <w:pPr>
              <w:jc w:val="center"/>
              <w:rPr>
                <w:sz w:val="28"/>
                <w:szCs w:val="28"/>
              </w:rPr>
            </w:pPr>
            <w:r w:rsidRPr="00896A79">
              <w:rPr>
                <w:sz w:val="28"/>
                <w:szCs w:val="28"/>
              </w:rPr>
              <w:t>78</w:t>
            </w:r>
            <w:r w:rsidR="00393921" w:rsidRPr="00896A79">
              <w:rPr>
                <w:sz w:val="28"/>
                <w:szCs w:val="28"/>
              </w:rPr>
              <w:t>%</w:t>
            </w:r>
            <w:r w:rsidR="00393921">
              <w:rPr>
                <w:sz w:val="28"/>
                <w:szCs w:val="28"/>
              </w:rPr>
              <w:t xml:space="preserve"> </w:t>
            </w:r>
            <w:proofErr w:type="gramStart"/>
            <w:r w:rsidR="00393921">
              <w:rPr>
                <w:sz w:val="28"/>
                <w:szCs w:val="28"/>
              </w:rPr>
              <w:t xml:space="preserve">   (</w:t>
            </w:r>
            <w:proofErr w:type="gramEnd"/>
            <w:r w:rsidR="00393921">
              <w:rPr>
                <w:sz w:val="28"/>
                <w:szCs w:val="28"/>
              </w:rPr>
              <w:t>7</w:t>
            </w:r>
            <w:r w:rsidR="00624A77">
              <w:rPr>
                <w:sz w:val="28"/>
                <w:szCs w:val="28"/>
              </w:rPr>
              <w:t>9</w:t>
            </w:r>
            <w:r w:rsidR="00393921">
              <w:rPr>
                <w:sz w:val="28"/>
                <w:szCs w:val="28"/>
              </w:rPr>
              <w:t>%)</w:t>
            </w:r>
          </w:p>
        </w:tc>
        <w:tc>
          <w:tcPr>
            <w:tcW w:w="2493" w:type="dxa"/>
            <w:shd w:val="clear" w:color="auto" w:fill="C5E0B3" w:themeFill="accent6" w:themeFillTint="66"/>
          </w:tcPr>
          <w:p w14:paraId="31F048EA" w14:textId="1DFA7F75" w:rsidR="0023588A" w:rsidRPr="00E71F98" w:rsidRDefault="00624A77" w:rsidP="00577FEB">
            <w:pPr>
              <w:jc w:val="center"/>
              <w:rPr>
                <w:sz w:val="28"/>
                <w:szCs w:val="28"/>
              </w:rPr>
            </w:pPr>
            <w:r>
              <w:rPr>
                <w:sz w:val="28"/>
                <w:szCs w:val="28"/>
              </w:rPr>
              <w:t>67</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7</w:t>
            </w:r>
            <w:r>
              <w:rPr>
                <w:sz w:val="28"/>
                <w:szCs w:val="28"/>
              </w:rPr>
              <w:t>3</w:t>
            </w:r>
            <w:r w:rsidR="00036DBE">
              <w:rPr>
                <w:sz w:val="28"/>
                <w:szCs w:val="28"/>
              </w:rPr>
              <w:t>%)</w:t>
            </w:r>
          </w:p>
        </w:tc>
      </w:tr>
      <w:tr w:rsidR="0023588A" w:rsidRPr="00E71F98" w14:paraId="6EB4B5A8" w14:textId="77777777" w:rsidTr="00577FEB">
        <w:tc>
          <w:tcPr>
            <w:tcW w:w="7792" w:type="dxa"/>
          </w:tcPr>
          <w:p w14:paraId="69D74F60" w14:textId="7911E09A" w:rsidR="0023588A" w:rsidRPr="00B36DDF" w:rsidRDefault="0023588A" w:rsidP="00577FEB">
            <w:pPr>
              <w:rPr>
                <w:b/>
                <w:sz w:val="28"/>
                <w:szCs w:val="28"/>
              </w:rPr>
            </w:pPr>
            <w:r w:rsidRPr="00B36DDF">
              <w:rPr>
                <w:b/>
                <w:sz w:val="28"/>
                <w:szCs w:val="28"/>
              </w:rPr>
              <w:t xml:space="preserve">% achieving the expected standard in </w:t>
            </w:r>
            <w:r w:rsidR="00751673">
              <w:rPr>
                <w:b/>
                <w:sz w:val="28"/>
                <w:szCs w:val="28"/>
              </w:rPr>
              <w:t>M</w:t>
            </w:r>
            <w:r w:rsidRPr="00B36DDF">
              <w:rPr>
                <w:b/>
                <w:sz w:val="28"/>
                <w:szCs w:val="28"/>
              </w:rPr>
              <w:t>aths</w:t>
            </w:r>
          </w:p>
        </w:tc>
        <w:tc>
          <w:tcPr>
            <w:tcW w:w="2551" w:type="dxa"/>
            <w:shd w:val="clear" w:color="auto" w:fill="FFE599" w:themeFill="accent4" w:themeFillTint="66"/>
          </w:tcPr>
          <w:p w14:paraId="040CFCD5" w14:textId="6E843ECC" w:rsidR="0023588A" w:rsidRPr="00E71F98" w:rsidRDefault="008B6386" w:rsidP="00577FEB">
            <w:pPr>
              <w:jc w:val="center"/>
              <w:rPr>
                <w:sz w:val="28"/>
                <w:szCs w:val="28"/>
              </w:rPr>
            </w:pPr>
            <w:r>
              <w:rPr>
                <w:sz w:val="28"/>
                <w:szCs w:val="28"/>
              </w:rPr>
              <w:t>6</w:t>
            </w:r>
            <w:r w:rsidR="00A36076">
              <w:rPr>
                <w:sz w:val="28"/>
                <w:szCs w:val="28"/>
              </w:rPr>
              <w:t>1</w:t>
            </w:r>
            <w:r>
              <w:rPr>
                <w:sz w:val="28"/>
                <w:szCs w:val="28"/>
              </w:rPr>
              <w:t xml:space="preserve">% </w:t>
            </w:r>
            <w:proofErr w:type="gramStart"/>
            <w:r>
              <w:rPr>
                <w:sz w:val="28"/>
                <w:szCs w:val="28"/>
              </w:rPr>
              <w:t xml:space="preserve">   </w:t>
            </w:r>
            <w:r w:rsidR="00036DBE">
              <w:rPr>
                <w:sz w:val="28"/>
                <w:szCs w:val="28"/>
              </w:rPr>
              <w:t>(</w:t>
            </w:r>
            <w:proofErr w:type="gramEnd"/>
            <w:r w:rsidR="00A36076">
              <w:rPr>
                <w:sz w:val="28"/>
                <w:szCs w:val="28"/>
              </w:rPr>
              <w:t>64</w:t>
            </w:r>
            <w:r w:rsidR="00036DBE">
              <w:rPr>
                <w:sz w:val="28"/>
                <w:szCs w:val="28"/>
              </w:rPr>
              <w:t>%)</w:t>
            </w:r>
          </w:p>
        </w:tc>
        <w:tc>
          <w:tcPr>
            <w:tcW w:w="2552" w:type="dxa"/>
            <w:shd w:val="clear" w:color="auto" w:fill="B4C6E7" w:themeFill="accent1" w:themeFillTint="66"/>
          </w:tcPr>
          <w:p w14:paraId="014C1A86" w14:textId="3AE339C6" w:rsidR="0023588A" w:rsidRPr="00E71F98" w:rsidRDefault="00896A79" w:rsidP="00577FEB">
            <w:pPr>
              <w:jc w:val="center"/>
              <w:rPr>
                <w:sz w:val="28"/>
                <w:szCs w:val="28"/>
              </w:rPr>
            </w:pPr>
            <w:r w:rsidRPr="00896A79">
              <w:rPr>
                <w:sz w:val="28"/>
                <w:szCs w:val="28"/>
              </w:rPr>
              <w:t>69</w:t>
            </w:r>
            <w:r w:rsidR="003B1DF4" w:rsidRPr="00896A79">
              <w:rPr>
                <w:sz w:val="28"/>
                <w:szCs w:val="28"/>
              </w:rPr>
              <w:t>%</w:t>
            </w:r>
            <w:r w:rsidR="00393921">
              <w:rPr>
                <w:sz w:val="28"/>
                <w:szCs w:val="28"/>
              </w:rPr>
              <w:t xml:space="preserve"> </w:t>
            </w:r>
            <w:proofErr w:type="gramStart"/>
            <w:r w:rsidR="00393921">
              <w:rPr>
                <w:sz w:val="28"/>
                <w:szCs w:val="28"/>
              </w:rPr>
              <w:t xml:space="preserve">   (</w:t>
            </w:r>
            <w:proofErr w:type="gramEnd"/>
            <w:r w:rsidR="00624A77">
              <w:rPr>
                <w:sz w:val="28"/>
                <w:szCs w:val="28"/>
              </w:rPr>
              <w:t>80</w:t>
            </w:r>
            <w:r w:rsidR="00393921">
              <w:rPr>
                <w:sz w:val="28"/>
                <w:szCs w:val="28"/>
              </w:rPr>
              <w:t>%)</w:t>
            </w:r>
          </w:p>
        </w:tc>
        <w:tc>
          <w:tcPr>
            <w:tcW w:w="2493" w:type="dxa"/>
            <w:shd w:val="clear" w:color="auto" w:fill="C5E0B3" w:themeFill="accent6" w:themeFillTint="66"/>
          </w:tcPr>
          <w:p w14:paraId="5FA2416C" w14:textId="4C67A5B4" w:rsidR="0023588A" w:rsidRPr="00E71F98" w:rsidRDefault="00624A77" w:rsidP="00577FEB">
            <w:pPr>
              <w:jc w:val="center"/>
              <w:rPr>
                <w:sz w:val="28"/>
                <w:szCs w:val="28"/>
              </w:rPr>
            </w:pPr>
            <w:r>
              <w:rPr>
                <w:sz w:val="28"/>
                <w:szCs w:val="28"/>
              </w:rPr>
              <w:t>69</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7</w:t>
            </w:r>
            <w:r>
              <w:rPr>
                <w:sz w:val="28"/>
                <w:szCs w:val="28"/>
              </w:rPr>
              <w:t>4</w:t>
            </w:r>
            <w:r w:rsidR="00036DBE">
              <w:rPr>
                <w:sz w:val="28"/>
                <w:szCs w:val="28"/>
              </w:rPr>
              <w:t>%)</w:t>
            </w:r>
          </w:p>
        </w:tc>
      </w:tr>
      <w:tr w:rsidR="0023588A" w:rsidRPr="00E71F98" w14:paraId="04FD23CD" w14:textId="77777777" w:rsidTr="00577FEB">
        <w:tc>
          <w:tcPr>
            <w:tcW w:w="7792" w:type="dxa"/>
          </w:tcPr>
          <w:p w14:paraId="25A9E924" w14:textId="77777777" w:rsidR="0023588A" w:rsidRPr="00B36DDF" w:rsidRDefault="0023588A" w:rsidP="00577FEB">
            <w:pPr>
              <w:rPr>
                <w:b/>
                <w:sz w:val="24"/>
                <w:szCs w:val="24"/>
              </w:rPr>
            </w:pPr>
            <w:r w:rsidRPr="00B36DDF">
              <w:rPr>
                <w:b/>
                <w:sz w:val="24"/>
                <w:szCs w:val="24"/>
              </w:rPr>
              <w:t>% achieving the expected standard in Reading/Writing/Maths combined</w:t>
            </w:r>
          </w:p>
        </w:tc>
        <w:tc>
          <w:tcPr>
            <w:tcW w:w="2551" w:type="dxa"/>
            <w:shd w:val="clear" w:color="auto" w:fill="FFE599" w:themeFill="accent4" w:themeFillTint="66"/>
          </w:tcPr>
          <w:p w14:paraId="0261CE58" w14:textId="4567A838" w:rsidR="0023588A" w:rsidRPr="00E71F98" w:rsidRDefault="00A36076" w:rsidP="00577FEB">
            <w:pPr>
              <w:jc w:val="center"/>
              <w:rPr>
                <w:sz w:val="28"/>
                <w:szCs w:val="28"/>
              </w:rPr>
            </w:pPr>
            <w:r>
              <w:rPr>
                <w:sz w:val="28"/>
                <w:szCs w:val="28"/>
              </w:rPr>
              <w:t>41</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4</w:t>
            </w:r>
            <w:r>
              <w:rPr>
                <w:sz w:val="28"/>
                <w:szCs w:val="28"/>
              </w:rPr>
              <w:t>7</w:t>
            </w:r>
            <w:r w:rsidR="00036DBE">
              <w:rPr>
                <w:sz w:val="28"/>
                <w:szCs w:val="28"/>
              </w:rPr>
              <w:t>%)</w:t>
            </w:r>
          </w:p>
        </w:tc>
        <w:tc>
          <w:tcPr>
            <w:tcW w:w="2552" w:type="dxa"/>
            <w:shd w:val="clear" w:color="auto" w:fill="B4C6E7" w:themeFill="accent1" w:themeFillTint="66"/>
          </w:tcPr>
          <w:p w14:paraId="7D35A549" w14:textId="48E363BF" w:rsidR="0023588A" w:rsidRPr="00E71F98" w:rsidRDefault="00896A79" w:rsidP="00577FEB">
            <w:pPr>
              <w:jc w:val="center"/>
              <w:rPr>
                <w:sz w:val="28"/>
                <w:szCs w:val="28"/>
              </w:rPr>
            </w:pPr>
            <w:r w:rsidRPr="00896A79">
              <w:rPr>
                <w:sz w:val="28"/>
                <w:szCs w:val="28"/>
              </w:rPr>
              <w:t>59</w:t>
            </w:r>
            <w:r w:rsidR="003B1DF4" w:rsidRPr="00896A79">
              <w:rPr>
                <w:sz w:val="28"/>
                <w:szCs w:val="28"/>
              </w:rPr>
              <w:t>%</w:t>
            </w:r>
            <w:r w:rsidR="00393921">
              <w:rPr>
                <w:sz w:val="28"/>
                <w:szCs w:val="28"/>
              </w:rPr>
              <w:t xml:space="preserve"> </w:t>
            </w:r>
            <w:proofErr w:type="gramStart"/>
            <w:r w:rsidR="00393921">
              <w:rPr>
                <w:sz w:val="28"/>
                <w:szCs w:val="28"/>
              </w:rPr>
              <w:t xml:space="preserve">   (</w:t>
            </w:r>
            <w:proofErr w:type="gramEnd"/>
            <w:r w:rsidR="00393921">
              <w:rPr>
                <w:sz w:val="28"/>
                <w:szCs w:val="28"/>
              </w:rPr>
              <w:t>6</w:t>
            </w:r>
            <w:r w:rsidR="00A36076">
              <w:rPr>
                <w:sz w:val="28"/>
                <w:szCs w:val="28"/>
              </w:rPr>
              <w:t>9</w:t>
            </w:r>
            <w:r w:rsidR="00393921">
              <w:rPr>
                <w:sz w:val="28"/>
                <w:szCs w:val="28"/>
              </w:rPr>
              <w:t>%)</w:t>
            </w:r>
          </w:p>
        </w:tc>
        <w:tc>
          <w:tcPr>
            <w:tcW w:w="2493" w:type="dxa"/>
            <w:shd w:val="clear" w:color="auto" w:fill="C5E0B3" w:themeFill="accent6" w:themeFillTint="66"/>
          </w:tcPr>
          <w:p w14:paraId="0E12DEE1" w14:textId="5B23F1D0" w:rsidR="0023588A" w:rsidRPr="00E71F98" w:rsidRDefault="00624A77" w:rsidP="00577FEB">
            <w:pPr>
              <w:jc w:val="center"/>
              <w:rPr>
                <w:sz w:val="28"/>
                <w:szCs w:val="28"/>
              </w:rPr>
            </w:pPr>
            <w:r>
              <w:rPr>
                <w:sz w:val="28"/>
                <w:szCs w:val="28"/>
              </w:rPr>
              <w:t>52</w:t>
            </w:r>
            <w:r w:rsidR="003B1DF4">
              <w:rPr>
                <w:sz w:val="28"/>
                <w:szCs w:val="28"/>
              </w:rPr>
              <w:t xml:space="preserve">% </w:t>
            </w:r>
            <w:proofErr w:type="gramStart"/>
            <w:r w:rsidR="003B1DF4">
              <w:rPr>
                <w:sz w:val="28"/>
                <w:szCs w:val="28"/>
              </w:rPr>
              <w:t xml:space="preserve">   </w:t>
            </w:r>
            <w:r w:rsidR="00036DBE">
              <w:rPr>
                <w:sz w:val="28"/>
                <w:szCs w:val="28"/>
              </w:rPr>
              <w:t>(</w:t>
            </w:r>
            <w:proofErr w:type="gramEnd"/>
            <w:r w:rsidR="00036DBE">
              <w:rPr>
                <w:sz w:val="28"/>
                <w:szCs w:val="28"/>
              </w:rPr>
              <w:t>6</w:t>
            </w:r>
            <w:r>
              <w:rPr>
                <w:sz w:val="28"/>
                <w:szCs w:val="28"/>
              </w:rPr>
              <w:t>2</w:t>
            </w:r>
            <w:r w:rsidR="00036DBE">
              <w:rPr>
                <w:sz w:val="28"/>
                <w:szCs w:val="28"/>
              </w:rPr>
              <w:t>%)</w:t>
            </w:r>
          </w:p>
        </w:tc>
      </w:tr>
      <w:tr w:rsidR="0023588A" w:rsidRPr="00315413" w14:paraId="1002839D" w14:textId="77777777" w:rsidTr="00577FEB">
        <w:tc>
          <w:tcPr>
            <w:tcW w:w="7792" w:type="dxa"/>
          </w:tcPr>
          <w:p w14:paraId="7E531C93" w14:textId="3A120233" w:rsidR="0023588A" w:rsidRPr="00E71F98" w:rsidRDefault="0023588A" w:rsidP="00577FEB">
            <w:pPr>
              <w:rPr>
                <w:sz w:val="28"/>
                <w:szCs w:val="28"/>
                <w:u w:val="single"/>
              </w:rPr>
            </w:pPr>
            <w:r>
              <w:rPr>
                <w:color w:val="C00000"/>
                <w:sz w:val="28"/>
                <w:szCs w:val="28"/>
                <w:u w:val="single"/>
              </w:rPr>
              <w:t>End of KS1 results 20</w:t>
            </w:r>
            <w:r w:rsidR="000101BA">
              <w:rPr>
                <w:color w:val="C00000"/>
                <w:sz w:val="28"/>
                <w:szCs w:val="28"/>
                <w:u w:val="single"/>
              </w:rPr>
              <w:t>2</w:t>
            </w:r>
            <w:r w:rsidR="00CC5733">
              <w:rPr>
                <w:color w:val="C00000"/>
                <w:sz w:val="28"/>
                <w:szCs w:val="28"/>
                <w:u w:val="single"/>
              </w:rPr>
              <w:t>4/25</w:t>
            </w:r>
            <w:r w:rsidRPr="008D49ED">
              <w:rPr>
                <w:color w:val="C00000"/>
                <w:sz w:val="28"/>
                <w:szCs w:val="28"/>
                <w:u w:val="single"/>
              </w:rPr>
              <w:t xml:space="preserve"> </w:t>
            </w:r>
          </w:p>
        </w:tc>
        <w:tc>
          <w:tcPr>
            <w:tcW w:w="2551" w:type="dxa"/>
            <w:shd w:val="clear" w:color="auto" w:fill="FFE599" w:themeFill="accent4" w:themeFillTint="66"/>
          </w:tcPr>
          <w:p w14:paraId="557C40F1" w14:textId="77777777" w:rsidR="0023588A" w:rsidRPr="00315413" w:rsidRDefault="0023588A" w:rsidP="00577FEB">
            <w:pPr>
              <w:jc w:val="center"/>
              <w:rPr>
                <w:b/>
                <w:sz w:val="24"/>
                <w:szCs w:val="24"/>
              </w:rPr>
            </w:pPr>
            <w:r w:rsidRPr="00315413">
              <w:rPr>
                <w:b/>
                <w:sz w:val="24"/>
                <w:szCs w:val="24"/>
              </w:rPr>
              <w:t>Pupil Premium children at Grange</w:t>
            </w:r>
          </w:p>
        </w:tc>
        <w:tc>
          <w:tcPr>
            <w:tcW w:w="2552" w:type="dxa"/>
            <w:shd w:val="clear" w:color="auto" w:fill="B4C6E7" w:themeFill="accent1" w:themeFillTint="66"/>
          </w:tcPr>
          <w:p w14:paraId="1AD43C0A" w14:textId="77777777" w:rsidR="0023588A" w:rsidRPr="00315413" w:rsidRDefault="0023588A" w:rsidP="00577FEB">
            <w:pPr>
              <w:jc w:val="center"/>
              <w:rPr>
                <w:b/>
                <w:sz w:val="24"/>
                <w:szCs w:val="24"/>
              </w:rPr>
            </w:pPr>
            <w:r w:rsidRPr="00315413">
              <w:rPr>
                <w:b/>
                <w:sz w:val="24"/>
                <w:szCs w:val="24"/>
              </w:rPr>
              <w:t>Non pupil premium children at Grange</w:t>
            </w:r>
          </w:p>
        </w:tc>
        <w:tc>
          <w:tcPr>
            <w:tcW w:w="2493" w:type="dxa"/>
            <w:shd w:val="clear" w:color="auto" w:fill="C5E0B3" w:themeFill="accent6" w:themeFillTint="66"/>
          </w:tcPr>
          <w:p w14:paraId="5B1000FB" w14:textId="77777777" w:rsidR="0023588A" w:rsidRPr="00315413" w:rsidRDefault="0023588A" w:rsidP="00577FEB">
            <w:pPr>
              <w:jc w:val="center"/>
              <w:rPr>
                <w:b/>
                <w:sz w:val="24"/>
                <w:szCs w:val="24"/>
              </w:rPr>
            </w:pPr>
            <w:r w:rsidRPr="00315413">
              <w:rPr>
                <w:b/>
                <w:sz w:val="24"/>
                <w:szCs w:val="24"/>
              </w:rPr>
              <w:t>All pupils at Grange</w:t>
            </w:r>
          </w:p>
        </w:tc>
      </w:tr>
      <w:tr w:rsidR="0023588A" w:rsidRPr="00E71F98" w14:paraId="6E3C8CD8" w14:textId="77777777" w:rsidTr="00577FEB">
        <w:tc>
          <w:tcPr>
            <w:tcW w:w="7792" w:type="dxa"/>
          </w:tcPr>
          <w:p w14:paraId="4B7FDD20" w14:textId="34AB3AD3" w:rsidR="0023588A" w:rsidRPr="00B36DDF" w:rsidRDefault="0023588A" w:rsidP="00577FEB">
            <w:pPr>
              <w:rPr>
                <w:b/>
                <w:sz w:val="28"/>
                <w:szCs w:val="28"/>
              </w:rPr>
            </w:pPr>
            <w:r w:rsidRPr="00B36DDF">
              <w:rPr>
                <w:b/>
                <w:sz w:val="28"/>
                <w:szCs w:val="28"/>
              </w:rPr>
              <w:t xml:space="preserve">% achieving the expected standard in </w:t>
            </w:r>
            <w:r w:rsidR="00751673">
              <w:rPr>
                <w:b/>
                <w:sz w:val="28"/>
                <w:szCs w:val="28"/>
              </w:rPr>
              <w:t>R</w:t>
            </w:r>
            <w:r w:rsidRPr="00B36DDF">
              <w:rPr>
                <w:b/>
                <w:sz w:val="28"/>
                <w:szCs w:val="28"/>
              </w:rPr>
              <w:t xml:space="preserve">eading </w:t>
            </w:r>
          </w:p>
        </w:tc>
        <w:tc>
          <w:tcPr>
            <w:tcW w:w="2551" w:type="dxa"/>
            <w:shd w:val="clear" w:color="auto" w:fill="FFE599" w:themeFill="accent4" w:themeFillTint="66"/>
          </w:tcPr>
          <w:p w14:paraId="0352EC38" w14:textId="3D32EBA7" w:rsidR="0023588A" w:rsidRPr="00C34188" w:rsidRDefault="00896A79" w:rsidP="00577FEB">
            <w:pPr>
              <w:jc w:val="center"/>
              <w:rPr>
                <w:sz w:val="28"/>
                <w:szCs w:val="28"/>
                <w:highlight w:val="yellow"/>
              </w:rPr>
            </w:pPr>
            <w:r w:rsidRPr="00896A79">
              <w:rPr>
                <w:sz w:val="28"/>
                <w:szCs w:val="28"/>
              </w:rPr>
              <w:t>63</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54%)</w:t>
            </w:r>
          </w:p>
        </w:tc>
        <w:tc>
          <w:tcPr>
            <w:tcW w:w="2552" w:type="dxa"/>
            <w:shd w:val="clear" w:color="auto" w:fill="B4C6E7" w:themeFill="accent1" w:themeFillTint="66"/>
          </w:tcPr>
          <w:p w14:paraId="1F3CE0C9" w14:textId="1520419A" w:rsidR="0023588A" w:rsidRPr="00C34188" w:rsidRDefault="00896A79" w:rsidP="00577FEB">
            <w:pPr>
              <w:jc w:val="center"/>
              <w:rPr>
                <w:sz w:val="28"/>
                <w:szCs w:val="28"/>
                <w:highlight w:val="yellow"/>
              </w:rPr>
            </w:pPr>
            <w:r w:rsidRPr="00896A79">
              <w:rPr>
                <w:sz w:val="28"/>
                <w:szCs w:val="28"/>
              </w:rPr>
              <w:t>78</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73</w:t>
            </w:r>
            <w:proofErr w:type="gramStart"/>
            <w:r w:rsidR="00E36536" w:rsidRPr="00C34188">
              <w:rPr>
                <w:sz w:val="28"/>
                <w:szCs w:val="28"/>
                <w:highlight w:val="yellow"/>
              </w:rPr>
              <w:t xml:space="preserve">%)   </w:t>
            </w:r>
            <w:proofErr w:type="gramEnd"/>
            <w:r w:rsidR="00E36536" w:rsidRPr="00C34188">
              <w:rPr>
                <w:sz w:val="28"/>
                <w:szCs w:val="28"/>
                <w:highlight w:val="yellow"/>
              </w:rPr>
              <w:t xml:space="preserve"> </w:t>
            </w:r>
          </w:p>
        </w:tc>
        <w:tc>
          <w:tcPr>
            <w:tcW w:w="2493" w:type="dxa"/>
            <w:shd w:val="clear" w:color="auto" w:fill="C5E0B3" w:themeFill="accent6" w:themeFillTint="66"/>
          </w:tcPr>
          <w:p w14:paraId="7D883A96" w14:textId="2FC6319A" w:rsidR="0023588A" w:rsidRPr="00C34188" w:rsidRDefault="00CE71AB" w:rsidP="00577FEB">
            <w:pPr>
              <w:jc w:val="center"/>
              <w:rPr>
                <w:sz w:val="28"/>
                <w:szCs w:val="28"/>
                <w:highlight w:val="yellow"/>
              </w:rPr>
            </w:pPr>
            <w:r w:rsidRPr="00CE71AB">
              <w:rPr>
                <w:sz w:val="28"/>
                <w:szCs w:val="28"/>
              </w:rPr>
              <w:t>72</w:t>
            </w:r>
            <w:r w:rsidR="00E36536" w:rsidRPr="00CE71AB">
              <w:rPr>
                <w:sz w:val="28"/>
                <w:szCs w:val="28"/>
              </w:rPr>
              <w:t xml:space="preserve">% </w:t>
            </w:r>
            <w:proofErr w:type="gramStart"/>
            <w:r w:rsidR="00E36536" w:rsidRPr="00CE71AB">
              <w:rPr>
                <w:sz w:val="28"/>
                <w:szCs w:val="28"/>
              </w:rPr>
              <w:t xml:space="preserve">   </w:t>
            </w:r>
            <w:r w:rsidR="00E36536" w:rsidRPr="00C34188">
              <w:rPr>
                <w:sz w:val="28"/>
                <w:szCs w:val="28"/>
                <w:highlight w:val="yellow"/>
              </w:rPr>
              <w:t>(</w:t>
            </w:r>
            <w:proofErr w:type="gramEnd"/>
            <w:r w:rsidR="00E36536" w:rsidRPr="00C34188">
              <w:rPr>
                <w:sz w:val="28"/>
                <w:szCs w:val="28"/>
                <w:highlight w:val="yellow"/>
              </w:rPr>
              <w:t>68%)</w:t>
            </w:r>
          </w:p>
        </w:tc>
      </w:tr>
      <w:tr w:rsidR="0023588A" w:rsidRPr="00E71F98" w14:paraId="50729B2D" w14:textId="77777777" w:rsidTr="00577FEB">
        <w:tc>
          <w:tcPr>
            <w:tcW w:w="7792" w:type="dxa"/>
          </w:tcPr>
          <w:p w14:paraId="23F41A27" w14:textId="1CB90833" w:rsidR="0023588A" w:rsidRPr="00B36DDF" w:rsidRDefault="0023588A" w:rsidP="00577FEB">
            <w:pPr>
              <w:rPr>
                <w:b/>
                <w:sz w:val="28"/>
                <w:szCs w:val="28"/>
              </w:rPr>
            </w:pPr>
            <w:r w:rsidRPr="00B36DDF">
              <w:rPr>
                <w:b/>
                <w:sz w:val="28"/>
                <w:szCs w:val="28"/>
              </w:rPr>
              <w:t xml:space="preserve">% achieving the expected standard in </w:t>
            </w:r>
            <w:r w:rsidR="00751673">
              <w:rPr>
                <w:b/>
                <w:sz w:val="28"/>
                <w:szCs w:val="28"/>
              </w:rPr>
              <w:t>W</w:t>
            </w:r>
            <w:r w:rsidRPr="00B36DDF">
              <w:rPr>
                <w:b/>
                <w:sz w:val="28"/>
                <w:szCs w:val="28"/>
              </w:rPr>
              <w:t>riting</w:t>
            </w:r>
          </w:p>
        </w:tc>
        <w:tc>
          <w:tcPr>
            <w:tcW w:w="2551" w:type="dxa"/>
            <w:shd w:val="clear" w:color="auto" w:fill="FFE599" w:themeFill="accent4" w:themeFillTint="66"/>
          </w:tcPr>
          <w:p w14:paraId="669C225B" w14:textId="114823DA" w:rsidR="0023588A" w:rsidRPr="00C34188" w:rsidRDefault="00896A79" w:rsidP="00577FEB">
            <w:pPr>
              <w:jc w:val="center"/>
              <w:rPr>
                <w:sz w:val="28"/>
                <w:szCs w:val="28"/>
                <w:highlight w:val="yellow"/>
              </w:rPr>
            </w:pPr>
            <w:r w:rsidRPr="00896A79">
              <w:rPr>
                <w:sz w:val="28"/>
                <w:szCs w:val="28"/>
              </w:rPr>
              <w:t>53</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44%)</w:t>
            </w:r>
          </w:p>
        </w:tc>
        <w:tc>
          <w:tcPr>
            <w:tcW w:w="2552" w:type="dxa"/>
            <w:shd w:val="clear" w:color="auto" w:fill="B4C6E7" w:themeFill="accent1" w:themeFillTint="66"/>
          </w:tcPr>
          <w:p w14:paraId="0EDEF53F" w14:textId="6EC17E51" w:rsidR="0023588A" w:rsidRPr="00C34188" w:rsidRDefault="00896A79" w:rsidP="00577FEB">
            <w:pPr>
              <w:jc w:val="center"/>
              <w:rPr>
                <w:sz w:val="28"/>
                <w:szCs w:val="28"/>
                <w:highlight w:val="yellow"/>
              </w:rPr>
            </w:pPr>
            <w:r w:rsidRPr="00896A79">
              <w:rPr>
                <w:sz w:val="28"/>
                <w:szCs w:val="28"/>
              </w:rPr>
              <w:t>59</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65%)</w:t>
            </w:r>
          </w:p>
        </w:tc>
        <w:tc>
          <w:tcPr>
            <w:tcW w:w="2493" w:type="dxa"/>
            <w:shd w:val="clear" w:color="auto" w:fill="C5E0B3" w:themeFill="accent6" w:themeFillTint="66"/>
          </w:tcPr>
          <w:p w14:paraId="1A7332DA" w14:textId="19C74F9D" w:rsidR="0023588A" w:rsidRPr="00C34188" w:rsidRDefault="00CE71AB" w:rsidP="00577FEB">
            <w:pPr>
              <w:jc w:val="center"/>
              <w:rPr>
                <w:sz w:val="28"/>
                <w:szCs w:val="28"/>
                <w:highlight w:val="yellow"/>
              </w:rPr>
            </w:pPr>
            <w:r w:rsidRPr="00CE71AB">
              <w:rPr>
                <w:sz w:val="28"/>
                <w:szCs w:val="28"/>
              </w:rPr>
              <w:t>57</w:t>
            </w:r>
            <w:r w:rsidR="00E36536" w:rsidRPr="00CE71AB">
              <w:rPr>
                <w:sz w:val="28"/>
                <w:szCs w:val="28"/>
              </w:rPr>
              <w:t xml:space="preserve">% </w:t>
            </w:r>
            <w:proofErr w:type="gramStart"/>
            <w:r w:rsidR="00E36536" w:rsidRPr="00CE71AB">
              <w:rPr>
                <w:sz w:val="28"/>
                <w:szCs w:val="28"/>
              </w:rPr>
              <w:t xml:space="preserve">   </w:t>
            </w:r>
            <w:r w:rsidR="00E36536" w:rsidRPr="00C34188">
              <w:rPr>
                <w:sz w:val="28"/>
                <w:szCs w:val="28"/>
                <w:highlight w:val="yellow"/>
              </w:rPr>
              <w:t>(</w:t>
            </w:r>
            <w:proofErr w:type="gramEnd"/>
            <w:r w:rsidR="00E36536" w:rsidRPr="00C34188">
              <w:rPr>
                <w:sz w:val="28"/>
                <w:szCs w:val="28"/>
                <w:highlight w:val="yellow"/>
              </w:rPr>
              <w:t>60%)</w:t>
            </w:r>
          </w:p>
        </w:tc>
      </w:tr>
      <w:tr w:rsidR="0023588A" w:rsidRPr="00E71F98" w14:paraId="5F555A21" w14:textId="77777777" w:rsidTr="00577FEB">
        <w:tc>
          <w:tcPr>
            <w:tcW w:w="7792" w:type="dxa"/>
          </w:tcPr>
          <w:p w14:paraId="57B80036" w14:textId="19EEF2AA" w:rsidR="0023588A" w:rsidRPr="00B36DDF" w:rsidRDefault="0023588A" w:rsidP="00577FEB">
            <w:pPr>
              <w:rPr>
                <w:b/>
                <w:sz w:val="24"/>
                <w:szCs w:val="24"/>
              </w:rPr>
            </w:pPr>
            <w:r w:rsidRPr="00B36DDF">
              <w:rPr>
                <w:b/>
                <w:sz w:val="28"/>
                <w:szCs w:val="28"/>
              </w:rPr>
              <w:t xml:space="preserve">% achieving the expected standard in </w:t>
            </w:r>
            <w:r w:rsidR="00751673">
              <w:rPr>
                <w:b/>
                <w:sz w:val="28"/>
                <w:szCs w:val="28"/>
              </w:rPr>
              <w:t>M</w:t>
            </w:r>
            <w:r w:rsidRPr="00B36DDF">
              <w:rPr>
                <w:b/>
                <w:sz w:val="28"/>
                <w:szCs w:val="28"/>
              </w:rPr>
              <w:t>aths</w:t>
            </w:r>
          </w:p>
        </w:tc>
        <w:tc>
          <w:tcPr>
            <w:tcW w:w="2551" w:type="dxa"/>
            <w:shd w:val="clear" w:color="auto" w:fill="FFE599" w:themeFill="accent4" w:themeFillTint="66"/>
          </w:tcPr>
          <w:p w14:paraId="48ED02EA" w14:textId="34339425" w:rsidR="0023588A" w:rsidRPr="00C34188" w:rsidRDefault="00896A79" w:rsidP="00577FEB">
            <w:pPr>
              <w:jc w:val="center"/>
              <w:rPr>
                <w:sz w:val="28"/>
                <w:szCs w:val="28"/>
                <w:highlight w:val="yellow"/>
              </w:rPr>
            </w:pPr>
            <w:r w:rsidRPr="00896A79">
              <w:rPr>
                <w:sz w:val="28"/>
                <w:szCs w:val="28"/>
              </w:rPr>
              <w:t>62</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56%)</w:t>
            </w:r>
          </w:p>
        </w:tc>
        <w:tc>
          <w:tcPr>
            <w:tcW w:w="2552" w:type="dxa"/>
            <w:shd w:val="clear" w:color="auto" w:fill="B4C6E7" w:themeFill="accent1" w:themeFillTint="66"/>
          </w:tcPr>
          <w:p w14:paraId="4795A90B" w14:textId="2949C364" w:rsidR="0023588A" w:rsidRPr="00C34188" w:rsidRDefault="00896A79" w:rsidP="00577FEB">
            <w:pPr>
              <w:jc w:val="center"/>
              <w:rPr>
                <w:sz w:val="28"/>
                <w:szCs w:val="28"/>
                <w:highlight w:val="yellow"/>
              </w:rPr>
            </w:pPr>
            <w:r w:rsidRPr="00896A79">
              <w:rPr>
                <w:sz w:val="28"/>
                <w:szCs w:val="28"/>
              </w:rPr>
              <w:t>82</w:t>
            </w:r>
            <w:r w:rsidR="00E36536" w:rsidRPr="00896A79">
              <w:rPr>
                <w:sz w:val="28"/>
                <w:szCs w:val="28"/>
              </w:rPr>
              <w:t xml:space="preserve">% </w:t>
            </w:r>
            <w:proofErr w:type="gramStart"/>
            <w:r w:rsidR="00E36536" w:rsidRPr="00896A79">
              <w:rPr>
                <w:sz w:val="28"/>
                <w:szCs w:val="28"/>
              </w:rPr>
              <w:t xml:space="preserve">   </w:t>
            </w:r>
            <w:r w:rsidR="00E36536" w:rsidRPr="00C34188">
              <w:rPr>
                <w:sz w:val="28"/>
                <w:szCs w:val="28"/>
                <w:highlight w:val="yellow"/>
              </w:rPr>
              <w:t>(</w:t>
            </w:r>
            <w:proofErr w:type="gramEnd"/>
            <w:r w:rsidR="00E36536" w:rsidRPr="00C34188">
              <w:rPr>
                <w:sz w:val="28"/>
                <w:szCs w:val="28"/>
                <w:highlight w:val="yellow"/>
              </w:rPr>
              <w:t>75%)</w:t>
            </w:r>
          </w:p>
        </w:tc>
        <w:tc>
          <w:tcPr>
            <w:tcW w:w="2493" w:type="dxa"/>
            <w:shd w:val="clear" w:color="auto" w:fill="C5E0B3" w:themeFill="accent6" w:themeFillTint="66"/>
          </w:tcPr>
          <w:p w14:paraId="5382E343" w14:textId="5996CA96" w:rsidR="0023588A" w:rsidRPr="00C34188" w:rsidRDefault="00CE71AB" w:rsidP="00577FEB">
            <w:pPr>
              <w:jc w:val="center"/>
              <w:rPr>
                <w:sz w:val="28"/>
                <w:szCs w:val="28"/>
                <w:highlight w:val="yellow"/>
              </w:rPr>
            </w:pPr>
            <w:r w:rsidRPr="00CE71AB">
              <w:rPr>
                <w:sz w:val="28"/>
                <w:szCs w:val="28"/>
              </w:rPr>
              <w:t>76</w:t>
            </w:r>
            <w:r w:rsidR="00E36536" w:rsidRPr="00CE71AB">
              <w:rPr>
                <w:sz w:val="28"/>
                <w:szCs w:val="28"/>
              </w:rPr>
              <w:t xml:space="preserve">% </w:t>
            </w:r>
            <w:proofErr w:type="gramStart"/>
            <w:r w:rsidR="00E36536" w:rsidRPr="00CE71AB">
              <w:rPr>
                <w:sz w:val="28"/>
                <w:szCs w:val="28"/>
              </w:rPr>
              <w:t xml:space="preserve">   </w:t>
            </w:r>
            <w:r w:rsidR="00E36536" w:rsidRPr="00C34188">
              <w:rPr>
                <w:sz w:val="28"/>
                <w:szCs w:val="28"/>
                <w:highlight w:val="yellow"/>
              </w:rPr>
              <w:t>(</w:t>
            </w:r>
            <w:proofErr w:type="gramEnd"/>
            <w:r w:rsidR="00E36536" w:rsidRPr="00C34188">
              <w:rPr>
                <w:sz w:val="28"/>
                <w:szCs w:val="28"/>
                <w:highlight w:val="yellow"/>
              </w:rPr>
              <w:t>70%)</w:t>
            </w:r>
          </w:p>
        </w:tc>
      </w:tr>
      <w:tr w:rsidR="0023588A" w:rsidRPr="00315413" w14:paraId="00037DE8" w14:textId="77777777" w:rsidTr="00577FEB">
        <w:tc>
          <w:tcPr>
            <w:tcW w:w="7792" w:type="dxa"/>
          </w:tcPr>
          <w:p w14:paraId="686F8731" w14:textId="5D5CE5A3" w:rsidR="0023588A" w:rsidRPr="00E71F98" w:rsidRDefault="0023588A" w:rsidP="00577FEB">
            <w:pPr>
              <w:rPr>
                <w:sz w:val="28"/>
                <w:szCs w:val="28"/>
              </w:rPr>
            </w:pPr>
            <w:r>
              <w:rPr>
                <w:color w:val="C00000"/>
                <w:sz w:val="28"/>
                <w:szCs w:val="28"/>
                <w:u w:val="single"/>
              </w:rPr>
              <w:t>Year 1 phonic screening check 202</w:t>
            </w:r>
            <w:r w:rsidR="00CC5733">
              <w:rPr>
                <w:color w:val="C00000"/>
                <w:sz w:val="28"/>
                <w:szCs w:val="28"/>
                <w:u w:val="single"/>
              </w:rPr>
              <w:t>5</w:t>
            </w:r>
          </w:p>
        </w:tc>
        <w:tc>
          <w:tcPr>
            <w:tcW w:w="2551" w:type="dxa"/>
            <w:shd w:val="clear" w:color="auto" w:fill="FFE599" w:themeFill="accent4" w:themeFillTint="66"/>
          </w:tcPr>
          <w:p w14:paraId="19A24F86" w14:textId="77777777" w:rsidR="0023588A" w:rsidRPr="00315413" w:rsidRDefault="0023588A" w:rsidP="00577FEB">
            <w:pPr>
              <w:jc w:val="center"/>
              <w:rPr>
                <w:b/>
                <w:sz w:val="24"/>
                <w:szCs w:val="24"/>
              </w:rPr>
            </w:pPr>
            <w:r w:rsidRPr="00315413">
              <w:rPr>
                <w:b/>
                <w:sz w:val="24"/>
                <w:szCs w:val="24"/>
              </w:rPr>
              <w:t>Pupil Premium children at Grange</w:t>
            </w:r>
          </w:p>
        </w:tc>
        <w:tc>
          <w:tcPr>
            <w:tcW w:w="2552" w:type="dxa"/>
            <w:shd w:val="clear" w:color="auto" w:fill="B4C6E7" w:themeFill="accent1" w:themeFillTint="66"/>
          </w:tcPr>
          <w:p w14:paraId="02D190AA" w14:textId="77777777" w:rsidR="0023588A" w:rsidRPr="00315413" w:rsidRDefault="0023588A" w:rsidP="00577FEB">
            <w:pPr>
              <w:jc w:val="center"/>
              <w:rPr>
                <w:b/>
                <w:sz w:val="24"/>
                <w:szCs w:val="24"/>
              </w:rPr>
            </w:pPr>
            <w:r w:rsidRPr="00315413">
              <w:rPr>
                <w:b/>
                <w:sz w:val="24"/>
                <w:szCs w:val="24"/>
              </w:rPr>
              <w:t>Non pupil premium children at Grange</w:t>
            </w:r>
          </w:p>
        </w:tc>
        <w:tc>
          <w:tcPr>
            <w:tcW w:w="2493" w:type="dxa"/>
            <w:shd w:val="clear" w:color="auto" w:fill="C5E0B3" w:themeFill="accent6" w:themeFillTint="66"/>
          </w:tcPr>
          <w:p w14:paraId="3CA77A16" w14:textId="77777777" w:rsidR="0023588A" w:rsidRPr="00315413" w:rsidRDefault="0023588A" w:rsidP="00577FEB">
            <w:pPr>
              <w:jc w:val="center"/>
              <w:rPr>
                <w:b/>
                <w:sz w:val="24"/>
                <w:szCs w:val="24"/>
              </w:rPr>
            </w:pPr>
            <w:r w:rsidRPr="00315413">
              <w:rPr>
                <w:b/>
                <w:sz w:val="24"/>
                <w:szCs w:val="24"/>
              </w:rPr>
              <w:t>All pupils at Grange</w:t>
            </w:r>
          </w:p>
        </w:tc>
      </w:tr>
      <w:tr w:rsidR="0023588A" w:rsidRPr="00E71F98" w14:paraId="495683A9" w14:textId="77777777" w:rsidTr="00577FEB">
        <w:tc>
          <w:tcPr>
            <w:tcW w:w="7792" w:type="dxa"/>
          </w:tcPr>
          <w:p w14:paraId="2101E495" w14:textId="0B5910A1" w:rsidR="0023588A" w:rsidRPr="00B36DDF" w:rsidRDefault="0023588A" w:rsidP="00577FEB">
            <w:pPr>
              <w:rPr>
                <w:b/>
                <w:sz w:val="28"/>
                <w:szCs w:val="28"/>
              </w:rPr>
            </w:pPr>
            <w:r w:rsidRPr="00B36DDF">
              <w:rPr>
                <w:b/>
                <w:sz w:val="28"/>
                <w:szCs w:val="28"/>
              </w:rPr>
              <w:t>% achieving the expected standard</w:t>
            </w:r>
            <w:r w:rsidR="00751673">
              <w:rPr>
                <w:b/>
                <w:sz w:val="28"/>
                <w:szCs w:val="28"/>
              </w:rPr>
              <w:t xml:space="preserve"> in Phonics</w:t>
            </w:r>
          </w:p>
        </w:tc>
        <w:tc>
          <w:tcPr>
            <w:tcW w:w="2551" w:type="dxa"/>
            <w:shd w:val="clear" w:color="auto" w:fill="FFE599" w:themeFill="accent4" w:themeFillTint="66"/>
          </w:tcPr>
          <w:p w14:paraId="60AADD8D" w14:textId="38970A01" w:rsidR="0023588A" w:rsidRPr="00C34188" w:rsidRDefault="00CE71AB" w:rsidP="00577FEB">
            <w:pPr>
              <w:jc w:val="center"/>
              <w:rPr>
                <w:sz w:val="28"/>
                <w:szCs w:val="28"/>
                <w:highlight w:val="yellow"/>
              </w:rPr>
            </w:pPr>
            <w:r w:rsidRPr="00CE71AB">
              <w:rPr>
                <w:sz w:val="28"/>
                <w:szCs w:val="28"/>
              </w:rPr>
              <w:t>62</w:t>
            </w:r>
            <w:r w:rsidR="00622C4B" w:rsidRPr="00CE71AB">
              <w:rPr>
                <w:sz w:val="28"/>
                <w:szCs w:val="28"/>
              </w:rPr>
              <w:t>% (</w:t>
            </w:r>
            <w:r w:rsidRPr="00CE71AB">
              <w:rPr>
                <w:sz w:val="28"/>
                <w:szCs w:val="28"/>
              </w:rPr>
              <w:t>66.8</w:t>
            </w:r>
            <w:r w:rsidR="00622C4B" w:rsidRPr="00CE71AB">
              <w:rPr>
                <w:sz w:val="28"/>
                <w:szCs w:val="28"/>
              </w:rPr>
              <w:t>%)</w:t>
            </w:r>
          </w:p>
        </w:tc>
        <w:tc>
          <w:tcPr>
            <w:tcW w:w="2552" w:type="dxa"/>
            <w:shd w:val="clear" w:color="auto" w:fill="B4C6E7" w:themeFill="accent1" w:themeFillTint="66"/>
          </w:tcPr>
          <w:p w14:paraId="16026572" w14:textId="1C8B1152" w:rsidR="0023588A" w:rsidRPr="00C34188" w:rsidRDefault="00622C4B" w:rsidP="00577FEB">
            <w:pPr>
              <w:jc w:val="center"/>
              <w:rPr>
                <w:sz w:val="28"/>
                <w:szCs w:val="28"/>
                <w:highlight w:val="yellow"/>
              </w:rPr>
            </w:pPr>
            <w:r w:rsidRPr="00CE71AB">
              <w:rPr>
                <w:sz w:val="28"/>
                <w:szCs w:val="28"/>
              </w:rPr>
              <w:t>8</w:t>
            </w:r>
            <w:r w:rsidR="00CE71AB" w:rsidRPr="00CE71AB">
              <w:rPr>
                <w:sz w:val="28"/>
                <w:szCs w:val="28"/>
              </w:rPr>
              <w:t>4</w:t>
            </w:r>
            <w:r w:rsidRPr="00CE71AB">
              <w:rPr>
                <w:sz w:val="28"/>
                <w:szCs w:val="28"/>
              </w:rPr>
              <w:t xml:space="preserve">% </w:t>
            </w:r>
            <w:r w:rsidRPr="00C34188">
              <w:rPr>
                <w:sz w:val="28"/>
                <w:szCs w:val="28"/>
                <w:highlight w:val="yellow"/>
              </w:rPr>
              <w:t>(83%)</w:t>
            </w:r>
          </w:p>
        </w:tc>
        <w:tc>
          <w:tcPr>
            <w:tcW w:w="2493" w:type="dxa"/>
            <w:shd w:val="clear" w:color="auto" w:fill="C5E0B3" w:themeFill="accent6" w:themeFillTint="66"/>
          </w:tcPr>
          <w:p w14:paraId="74FA81E7" w14:textId="75251819" w:rsidR="0023588A" w:rsidRPr="00C34188" w:rsidRDefault="00CE71AB" w:rsidP="00577FEB">
            <w:pPr>
              <w:jc w:val="center"/>
              <w:rPr>
                <w:sz w:val="28"/>
                <w:szCs w:val="28"/>
                <w:highlight w:val="yellow"/>
              </w:rPr>
            </w:pPr>
            <w:r w:rsidRPr="00CE71AB">
              <w:rPr>
                <w:sz w:val="28"/>
                <w:szCs w:val="28"/>
              </w:rPr>
              <w:t>76</w:t>
            </w:r>
            <w:r w:rsidR="00622C4B" w:rsidRPr="00CE71AB">
              <w:rPr>
                <w:sz w:val="28"/>
                <w:szCs w:val="28"/>
              </w:rPr>
              <w:t>% (</w:t>
            </w:r>
            <w:r w:rsidRPr="00CE71AB">
              <w:rPr>
                <w:sz w:val="28"/>
                <w:szCs w:val="28"/>
              </w:rPr>
              <w:t>80</w:t>
            </w:r>
            <w:r w:rsidR="00622C4B" w:rsidRPr="00CE71AB">
              <w:rPr>
                <w:sz w:val="28"/>
                <w:szCs w:val="28"/>
              </w:rPr>
              <w:t>%)</w:t>
            </w:r>
          </w:p>
        </w:tc>
      </w:tr>
      <w:tr w:rsidR="0023588A" w:rsidRPr="00315413" w14:paraId="17135769" w14:textId="77777777" w:rsidTr="00577FEB">
        <w:tc>
          <w:tcPr>
            <w:tcW w:w="7792" w:type="dxa"/>
          </w:tcPr>
          <w:p w14:paraId="1705D745" w14:textId="03A40963" w:rsidR="0023588A" w:rsidRPr="00E71F98" w:rsidRDefault="0023588A" w:rsidP="00577FEB">
            <w:pPr>
              <w:rPr>
                <w:sz w:val="28"/>
                <w:szCs w:val="28"/>
              </w:rPr>
            </w:pPr>
            <w:r>
              <w:rPr>
                <w:color w:val="C00000"/>
                <w:sz w:val="28"/>
                <w:szCs w:val="28"/>
                <w:u w:val="single"/>
              </w:rPr>
              <w:t>End of EYFS results 20</w:t>
            </w:r>
            <w:r w:rsidR="00AE2C8F">
              <w:rPr>
                <w:color w:val="C00000"/>
                <w:sz w:val="28"/>
                <w:szCs w:val="28"/>
                <w:u w:val="single"/>
              </w:rPr>
              <w:t>2</w:t>
            </w:r>
            <w:r w:rsidR="00CC5733">
              <w:rPr>
                <w:color w:val="C00000"/>
                <w:sz w:val="28"/>
                <w:szCs w:val="28"/>
                <w:u w:val="single"/>
              </w:rPr>
              <w:t>4/25</w:t>
            </w:r>
          </w:p>
        </w:tc>
        <w:tc>
          <w:tcPr>
            <w:tcW w:w="2551" w:type="dxa"/>
            <w:shd w:val="clear" w:color="auto" w:fill="FFE599" w:themeFill="accent4" w:themeFillTint="66"/>
          </w:tcPr>
          <w:p w14:paraId="5620229E" w14:textId="77777777" w:rsidR="0023588A" w:rsidRPr="00315413" w:rsidRDefault="0023588A" w:rsidP="00577FEB">
            <w:pPr>
              <w:jc w:val="center"/>
              <w:rPr>
                <w:b/>
                <w:sz w:val="24"/>
                <w:szCs w:val="24"/>
              </w:rPr>
            </w:pPr>
            <w:r w:rsidRPr="00315413">
              <w:rPr>
                <w:b/>
                <w:sz w:val="24"/>
                <w:szCs w:val="24"/>
              </w:rPr>
              <w:t>Pupil Premium children at Grange</w:t>
            </w:r>
          </w:p>
        </w:tc>
        <w:tc>
          <w:tcPr>
            <w:tcW w:w="2552" w:type="dxa"/>
            <w:shd w:val="clear" w:color="auto" w:fill="B4C6E7" w:themeFill="accent1" w:themeFillTint="66"/>
          </w:tcPr>
          <w:p w14:paraId="29DCFC37" w14:textId="77777777" w:rsidR="0023588A" w:rsidRPr="00315413" w:rsidRDefault="0023588A" w:rsidP="00577FEB">
            <w:pPr>
              <w:jc w:val="center"/>
              <w:rPr>
                <w:b/>
                <w:sz w:val="24"/>
                <w:szCs w:val="24"/>
              </w:rPr>
            </w:pPr>
            <w:r w:rsidRPr="00315413">
              <w:rPr>
                <w:b/>
                <w:sz w:val="24"/>
                <w:szCs w:val="24"/>
              </w:rPr>
              <w:t>Non pupil premium children at Grange</w:t>
            </w:r>
          </w:p>
        </w:tc>
        <w:tc>
          <w:tcPr>
            <w:tcW w:w="2493" w:type="dxa"/>
            <w:shd w:val="clear" w:color="auto" w:fill="C5E0B3" w:themeFill="accent6" w:themeFillTint="66"/>
          </w:tcPr>
          <w:p w14:paraId="1DC48447" w14:textId="77777777" w:rsidR="0023588A" w:rsidRPr="00315413" w:rsidRDefault="0023588A" w:rsidP="00577FEB">
            <w:pPr>
              <w:jc w:val="center"/>
              <w:rPr>
                <w:b/>
                <w:sz w:val="24"/>
                <w:szCs w:val="24"/>
              </w:rPr>
            </w:pPr>
            <w:r w:rsidRPr="00315413">
              <w:rPr>
                <w:b/>
                <w:sz w:val="24"/>
                <w:szCs w:val="24"/>
              </w:rPr>
              <w:t>All pupils at Grange</w:t>
            </w:r>
          </w:p>
        </w:tc>
      </w:tr>
      <w:tr w:rsidR="0023588A" w:rsidRPr="00F6763C" w14:paraId="64216677" w14:textId="77777777" w:rsidTr="00577FEB">
        <w:tc>
          <w:tcPr>
            <w:tcW w:w="7792" w:type="dxa"/>
          </w:tcPr>
          <w:p w14:paraId="38F2CA91" w14:textId="77777777" w:rsidR="0023588A" w:rsidRDefault="0023588A" w:rsidP="00577FEB">
            <w:pPr>
              <w:rPr>
                <w:b/>
                <w:sz w:val="28"/>
                <w:szCs w:val="28"/>
              </w:rPr>
            </w:pPr>
            <w:r w:rsidRPr="00B36DDF">
              <w:rPr>
                <w:b/>
                <w:sz w:val="28"/>
                <w:szCs w:val="28"/>
              </w:rPr>
              <w:lastRenderedPageBreak/>
              <w:t>%</w:t>
            </w:r>
            <w:r>
              <w:rPr>
                <w:b/>
                <w:sz w:val="28"/>
                <w:szCs w:val="28"/>
              </w:rPr>
              <w:t xml:space="preserve"> achieving a ‘Good level of development’ (GLD)</w:t>
            </w:r>
          </w:p>
          <w:p w14:paraId="5C0D12C9" w14:textId="77777777" w:rsidR="00CC5733" w:rsidRPr="00315413" w:rsidRDefault="00CC5733" w:rsidP="00577FEB">
            <w:pPr>
              <w:rPr>
                <w:b/>
                <w:sz w:val="28"/>
                <w:szCs w:val="28"/>
              </w:rPr>
            </w:pPr>
          </w:p>
        </w:tc>
        <w:tc>
          <w:tcPr>
            <w:tcW w:w="2551" w:type="dxa"/>
            <w:shd w:val="clear" w:color="auto" w:fill="FFE599" w:themeFill="accent4" w:themeFillTint="66"/>
          </w:tcPr>
          <w:p w14:paraId="7C969955" w14:textId="0F4A270B" w:rsidR="0023588A" w:rsidRPr="00F6763C" w:rsidRDefault="00CE71AB" w:rsidP="00577FEB">
            <w:pPr>
              <w:jc w:val="center"/>
              <w:rPr>
                <w:sz w:val="28"/>
                <w:szCs w:val="28"/>
              </w:rPr>
            </w:pPr>
            <w:r w:rsidRPr="00CE71AB">
              <w:rPr>
                <w:sz w:val="28"/>
                <w:szCs w:val="28"/>
              </w:rPr>
              <w:t>39</w:t>
            </w:r>
            <w:r w:rsidR="00E87234" w:rsidRPr="00CE71AB">
              <w:rPr>
                <w:sz w:val="28"/>
                <w:szCs w:val="28"/>
              </w:rPr>
              <w:t xml:space="preserve">% </w:t>
            </w:r>
            <w:proofErr w:type="gramStart"/>
            <w:r w:rsidR="00E87234" w:rsidRPr="00CE71AB">
              <w:rPr>
                <w:sz w:val="28"/>
                <w:szCs w:val="28"/>
              </w:rPr>
              <w:t xml:space="preserve">   </w:t>
            </w:r>
            <w:r w:rsidR="00AE2C8F" w:rsidRPr="00CE71AB">
              <w:rPr>
                <w:sz w:val="28"/>
                <w:szCs w:val="28"/>
              </w:rPr>
              <w:t>(</w:t>
            </w:r>
            <w:proofErr w:type="gramEnd"/>
            <w:r w:rsidR="00AE2C8F" w:rsidRPr="00CE71AB">
              <w:rPr>
                <w:sz w:val="28"/>
                <w:szCs w:val="28"/>
              </w:rPr>
              <w:t>5</w:t>
            </w:r>
            <w:r w:rsidRPr="00CE71AB">
              <w:rPr>
                <w:sz w:val="28"/>
                <w:szCs w:val="28"/>
              </w:rPr>
              <w:t>1</w:t>
            </w:r>
            <w:r w:rsidR="00AE2C8F" w:rsidRPr="00CE71AB">
              <w:rPr>
                <w:sz w:val="28"/>
                <w:szCs w:val="28"/>
              </w:rPr>
              <w:t>%)</w:t>
            </w:r>
          </w:p>
        </w:tc>
        <w:tc>
          <w:tcPr>
            <w:tcW w:w="2552" w:type="dxa"/>
            <w:shd w:val="clear" w:color="auto" w:fill="B4C6E7" w:themeFill="accent1" w:themeFillTint="66"/>
          </w:tcPr>
          <w:p w14:paraId="38855CCC" w14:textId="20CAED7F" w:rsidR="0023588A" w:rsidRPr="00F6763C" w:rsidRDefault="0031066D" w:rsidP="00577FEB">
            <w:pPr>
              <w:jc w:val="center"/>
              <w:rPr>
                <w:sz w:val="28"/>
                <w:szCs w:val="28"/>
              </w:rPr>
            </w:pPr>
            <w:r w:rsidRPr="00751673">
              <w:rPr>
                <w:sz w:val="28"/>
                <w:szCs w:val="28"/>
              </w:rPr>
              <w:t>7</w:t>
            </w:r>
            <w:r w:rsidR="00751673" w:rsidRPr="00751673">
              <w:rPr>
                <w:sz w:val="28"/>
                <w:szCs w:val="28"/>
              </w:rPr>
              <w:t>6</w:t>
            </w:r>
            <w:r w:rsidRPr="00751673">
              <w:rPr>
                <w:sz w:val="28"/>
                <w:szCs w:val="28"/>
              </w:rPr>
              <w:t xml:space="preserve">% </w:t>
            </w:r>
            <w:proofErr w:type="gramStart"/>
            <w:r w:rsidRPr="00751673">
              <w:rPr>
                <w:sz w:val="28"/>
                <w:szCs w:val="28"/>
              </w:rPr>
              <w:t xml:space="preserve">   </w:t>
            </w:r>
            <w:r w:rsidRPr="00CC5733">
              <w:rPr>
                <w:sz w:val="28"/>
                <w:szCs w:val="28"/>
                <w:highlight w:val="yellow"/>
              </w:rPr>
              <w:t>(</w:t>
            </w:r>
            <w:proofErr w:type="gramEnd"/>
            <w:r w:rsidRPr="00CC5733">
              <w:rPr>
                <w:sz w:val="28"/>
                <w:szCs w:val="28"/>
                <w:highlight w:val="yellow"/>
              </w:rPr>
              <w:t>72%)</w:t>
            </w:r>
          </w:p>
        </w:tc>
        <w:tc>
          <w:tcPr>
            <w:tcW w:w="2493" w:type="dxa"/>
            <w:shd w:val="clear" w:color="auto" w:fill="C5E0B3" w:themeFill="accent6" w:themeFillTint="66"/>
          </w:tcPr>
          <w:p w14:paraId="6F45CEF4" w14:textId="2AC87B2F" w:rsidR="0023588A" w:rsidRPr="00F6763C" w:rsidRDefault="0031066D" w:rsidP="00577FEB">
            <w:pPr>
              <w:jc w:val="center"/>
              <w:rPr>
                <w:sz w:val="28"/>
                <w:szCs w:val="28"/>
              </w:rPr>
            </w:pPr>
            <w:r>
              <w:rPr>
                <w:sz w:val="28"/>
                <w:szCs w:val="28"/>
              </w:rPr>
              <w:t>6</w:t>
            </w:r>
            <w:r w:rsidR="00CC5733">
              <w:rPr>
                <w:sz w:val="28"/>
                <w:szCs w:val="28"/>
              </w:rPr>
              <w:t>5</w:t>
            </w:r>
            <w:r>
              <w:rPr>
                <w:sz w:val="28"/>
                <w:szCs w:val="28"/>
              </w:rPr>
              <w:t>%</w:t>
            </w:r>
            <w:proofErr w:type="gramStart"/>
            <w:r>
              <w:rPr>
                <w:sz w:val="28"/>
                <w:szCs w:val="28"/>
              </w:rPr>
              <w:t xml:space="preserve">   </w:t>
            </w:r>
            <w:r w:rsidR="00AE2C8F">
              <w:rPr>
                <w:sz w:val="28"/>
                <w:szCs w:val="28"/>
              </w:rPr>
              <w:t>(</w:t>
            </w:r>
            <w:proofErr w:type="gramEnd"/>
            <w:r w:rsidR="00AE2C8F">
              <w:rPr>
                <w:sz w:val="28"/>
                <w:szCs w:val="28"/>
              </w:rPr>
              <w:t>67</w:t>
            </w:r>
            <w:r w:rsidR="00CC5733">
              <w:rPr>
                <w:sz w:val="28"/>
                <w:szCs w:val="28"/>
              </w:rPr>
              <w:t>.7</w:t>
            </w:r>
            <w:r w:rsidR="00AE2C8F">
              <w:rPr>
                <w:sz w:val="28"/>
                <w:szCs w:val="28"/>
              </w:rPr>
              <w:t>%)</w:t>
            </w:r>
          </w:p>
        </w:tc>
      </w:tr>
      <w:tr w:rsidR="0023588A" w:rsidRPr="00315413" w14:paraId="566DFEF6" w14:textId="77777777" w:rsidTr="00577FEB">
        <w:tc>
          <w:tcPr>
            <w:tcW w:w="7792" w:type="dxa"/>
          </w:tcPr>
          <w:p w14:paraId="7064DEEF" w14:textId="77777777" w:rsidR="0023588A" w:rsidRPr="00B36DDF" w:rsidRDefault="0023588A" w:rsidP="00577FEB">
            <w:pPr>
              <w:rPr>
                <w:b/>
                <w:sz w:val="28"/>
                <w:szCs w:val="28"/>
              </w:rPr>
            </w:pPr>
            <w:r>
              <w:rPr>
                <w:color w:val="C00000"/>
                <w:sz w:val="28"/>
                <w:szCs w:val="28"/>
                <w:u w:val="single"/>
              </w:rPr>
              <w:t xml:space="preserve">Attendance </w:t>
            </w:r>
          </w:p>
        </w:tc>
        <w:tc>
          <w:tcPr>
            <w:tcW w:w="2551" w:type="dxa"/>
            <w:shd w:val="clear" w:color="auto" w:fill="FFE599" w:themeFill="accent4" w:themeFillTint="66"/>
          </w:tcPr>
          <w:p w14:paraId="68C972C1" w14:textId="77777777" w:rsidR="0023588A" w:rsidRPr="00315413" w:rsidRDefault="0023588A" w:rsidP="00577FEB">
            <w:pPr>
              <w:jc w:val="center"/>
              <w:rPr>
                <w:b/>
                <w:sz w:val="24"/>
                <w:szCs w:val="24"/>
              </w:rPr>
            </w:pPr>
            <w:r w:rsidRPr="00315413">
              <w:rPr>
                <w:b/>
                <w:sz w:val="24"/>
                <w:szCs w:val="24"/>
              </w:rPr>
              <w:t>Pupil Premium children at Grange</w:t>
            </w:r>
          </w:p>
        </w:tc>
        <w:tc>
          <w:tcPr>
            <w:tcW w:w="2552" w:type="dxa"/>
            <w:shd w:val="clear" w:color="auto" w:fill="B4C6E7" w:themeFill="accent1" w:themeFillTint="66"/>
          </w:tcPr>
          <w:p w14:paraId="134440BD" w14:textId="77777777" w:rsidR="0023588A" w:rsidRPr="00315413" w:rsidRDefault="0023588A" w:rsidP="00577FEB">
            <w:pPr>
              <w:jc w:val="center"/>
              <w:rPr>
                <w:b/>
                <w:sz w:val="24"/>
                <w:szCs w:val="24"/>
              </w:rPr>
            </w:pPr>
            <w:r w:rsidRPr="00315413">
              <w:rPr>
                <w:b/>
                <w:sz w:val="24"/>
                <w:szCs w:val="24"/>
              </w:rPr>
              <w:t>Non pupil premium children at Grange</w:t>
            </w:r>
          </w:p>
        </w:tc>
        <w:tc>
          <w:tcPr>
            <w:tcW w:w="2493" w:type="dxa"/>
            <w:shd w:val="clear" w:color="auto" w:fill="C5E0B3" w:themeFill="accent6" w:themeFillTint="66"/>
          </w:tcPr>
          <w:p w14:paraId="3C745858" w14:textId="77777777" w:rsidR="0023588A" w:rsidRPr="00315413" w:rsidRDefault="0023588A" w:rsidP="00577FEB">
            <w:pPr>
              <w:jc w:val="center"/>
              <w:rPr>
                <w:b/>
                <w:sz w:val="24"/>
                <w:szCs w:val="24"/>
              </w:rPr>
            </w:pPr>
            <w:r w:rsidRPr="00315413">
              <w:rPr>
                <w:b/>
                <w:sz w:val="24"/>
                <w:szCs w:val="24"/>
              </w:rPr>
              <w:t>All pupils at Grange</w:t>
            </w:r>
          </w:p>
        </w:tc>
      </w:tr>
      <w:tr w:rsidR="0023588A" w:rsidRPr="00F6763C" w14:paraId="351176F0" w14:textId="77777777" w:rsidTr="00577FEB">
        <w:tc>
          <w:tcPr>
            <w:tcW w:w="7792" w:type="dxa"/>
          </w:tcPr>
          <w:p w14:paraId="54DAF8C9" w14:textId="77777777" w:rsidR="0023588A" w:rsidRPr="00B36DDF" w:rsidRDefault="0023588A" w:rsidP="00577FEB">
            <w:pPr>
              <w:rPr>
                <w:b/>
                <w:sz w:val="28"/>
                <w:szCs w:val="28"/>
              </w:rPr>
            </w:pPr>
            <w:r w:rsidRPr="00B36DDF">
              <w:rPr>
                <w:b/>
                <w:sz w:val="28"/>
                <w:szCs w:val="28"/>
              </w:rPr>
              <w:t>%</w:t>
            </w:r>
            <w:r>
              <w:rPr>
                <w:b/>
                <w:sz w:val="28"/>
                <w:szCs w:val="28"/>
              </w:rPr>
              <w:t xml:space="preserve"> of absence </w:t>
            </w:r>
          </w:p>
        </w:tc>
        <w:tc>
          <w:tcPr>
            <w:tcW w:w="2551" w:type="dxa"/>
            <w:shd w:val="clear" w:color="auto" w:fill="FFE599" w:themeFill="accent4" w:themeFillTint="66"/>
          </w:tcPr>
          <w:p w14:paraId="6F87138E" w14:textId="2228DC58" w:rsidR="0023588A" w:rsidRPr="00F6763C" w:rsidRDefault="00CC5733" w:rsidP="00577FEB">
            <w:pPr>
              <w:jc w:val="center"/>
              <w:rPr>
                <w:sz w:val="28"/>
                <w:szCs w:val="28"/>
              </w:rPr>
            </w:pPr>
            <w:r>
              <w:rPr>
                <w:sz w:val="28"/>
                <w:szCs w:val="28"/>
              </w:rPr>
              <w:t>7.9</w:t>
            </w:r>
            <w:proofErr w:type="gramStart"/>
            <w:r w:rsidR="003269D5">
              <w:rPr>
                <w:sz w:val="28"/>
                <w:szCs w:val="28"/>
              </w:rPr>
              <w:t>%</w:t>
            </w:r>
            <w:r w:rsidR="000D0840">
              <w:rPr>
                <w:sz w:val="28"/>
                <w:szCs w:val="28"/>
              </w:rPr>
              <w:t xml:space="preserve">  (</w:t>
            </w:r>
            <w:proofErr w:type="gramEnd"/>
            <w:r w:rsidR="00C34188">
              <w:rPr>
                <w:sz w:val="28"/>
                <w:szCs w:val="28"/>
              </w:rPr>
              <w:t>7.4</w:t>
            </w:r>
            <w:r w:rsidR="000D0840">
              <w:rPr>
                <w:sz w:val="28"/>
                <w:szCs w:val="28"/>
              </w:rPr>
              <w:t>%)</w:t>
            </w:r>
          </w:p>
        </w:tc>
        <w:tc>
          <w:tcPr>
            <w:tcW w:w="2552" w:type="dxa"/>
            <w:shd w:val="clear" w:color="auto" w:fill="B4C6E7" w:themeFill="accent1" w:themeFillTint="66"/>
          </w:tcPr>
          <w:p w14:paraId="2C0614F1" w14:textId="2D85BD13" w:rsidR="0023588A" w:rsidRPr="00F6763C" w:rsidRDefault="00A63083" w:rsidP="00577FEB">
            <w:pPr>
              <w:jc w:val="center"/>
              <w:rPr>
                <w:sz w:val="28"/>
                <w:szCs w:val="28"/>
              </w:rPr>
            </w:pPr>
            <w:r>
              <w:rPr>
                <w:sz w:val="28"/>
                <w:szCs w:val="28"/>
              </w:rPr>
              <w:t>6.2</w:t>
            </w:r>
            <w:proofErr w:type="gramStart"/>
            <w:r w:rsidR="003269D5">
              <w:rPr>
                <w:sz w:val="28"/>
                <w:szCs w:val="28"/>
              </w:rPr>
              <w:t>%</w:t>
            </w:r>
            <w:r>
              <w:rPr>
                <w:sz w:val="28"/>
                <w:szCs w:val="28"/>
              </w:rPr>
              <w:t xml:space="preserve">  (</w:t>
            </w:r>
            <w:proofErr w:type="gramEnd"/>
            <w:r>
              <w:rPr>
                <w:sz w:val="28"/>
                <w:szCs w:val="28"/>
              </w:rPr>
              <w:t>6.1%)</w:t>
            </w:r>
          </w:p>
        </w:tc>
        <w:tc>
          <w:tcPr>
            <w:tcW w:w="2493" w:type="dxa"/>
            <w:shd w:val="clear" w:color="auto" w:fill="C5E0B3" w:themeFill="accent6" w:themeFillTint="66"/>
          </w:tcPr>
          <w:p w14:paraId="005E19D3" w14:textId="7BDD2547" w:rsidR="0023588A" w:rsidRPr="00F6763C" w:rsidRDefault="00CC5733" w:rsidP="00577FEB">
            <w:pPr>
              <w:jc w:val="center"/>
              <w:rPr>
                <w:sz w:val="28"/>
                <w:szCs w:val="28"/>
              </w:rPr>
            </w:pPr>
            <w:r>
              <w:rPr>
                <w:sz w:val="28"/>
                <w:szCs w:val="28"/>
              </w:rPr>
              <w:t>5.8</w:t>
            </w:r>
            <w:proofErr w:type="gramStart"/>
            <w:r w:rsidR="003269D5">
              <w:rPr>
                <w:sz w:val="28"/>
                <w:szCs w:val="28"/>
              </w:rPr>
              <w:t>%</w:t>
            </w:r>
            <w:r w:rsidR="00A63083">
              <w:rPr>
                <w:sz w:val="28"/>
                <w:szCs w:val="28"/>
              </w:rPr>
              <w:t xml:space="preserve">  (</w:t>
            </w:r>
            <w:proofErr w:type="gramEnd"/>
            <w:r>
              <w:rPr>
                <w:sz w:val="28"/>
                <w:szCs w:val="28"/>
              </w:rPr>
              <w:t>5.1</w:t>
            </w:r>
            <w:r w:rsidR="00A63083">
              <w:rPr>
                <w:sz w:val="28"/>
                <w:szCs w:val="28"/>
              </w:rPr>
              <w:t>%)</w:t>
            </w:r>
          </w:p>
        </w:tc>
      </w:tr>
      <w:tr w:rsidR="0023588A" w:rsidRPr="00F6763C" w14:paraId="6527F6BE" w14:textId="77777777" w:rsidTr="00577FEB">
        <w:tc>
          <w:tcPr>
            <w:tcW w:w="7792" w:type="dxa"/>
          </w:tcPr>
          <w:p w14:paraId="7A0CB35F" w14:textId="7B6DCEDA" w:rsidR="0023588A" w:rsidRPr="00B36DDF" w:rsidRDefault="0023588A" w:rsidP="00577FEB">
            <w:pPr>
              <w:rPr>
                <w:b/>
                <w:sz w:val="28"/>
                <w:szCs w:val="28"/>
              </w:rPr>
            </w:pPr>
            <w:r>
              <w:rPr>
                <w:b/>
                <w:sz w:val="28"/>
                <w:szCs w:val="28"/>
              </w:rPr>
              <w:t xml:space="preserve">% of persistent </w:t>
            </w:r>
            <w:r w:rsidRPr="00450375">
              <w:rPr>
                <w:b/>
                <w:sz w:val="28"/>
                <w:szCs w:val="28"/>
              </w:rPr>
              <w:t xml:space="preserve">absence </w:t>
            </w:r>
            <w:r w:rsidR="00E34DF6" w:rsidRPr="00962E73">
              <w:rPr>
                <w:rFonts w:cstheme="minorHAnsi"/>
                <w:bCs/>
                <w:sz w:val="28"/>
                <w:szCs w:val="28"/>
              </w:rPr>
              <w:t>(</w:t>
            </w:r>
            <w:r w:rsidR="00962E73" w:rsidRPr="00962E73">
              <w:rPr>
                <w:rFonts w:cstheme="minorHAnsi"/>
                <w:bCs/>
                <w:sz w:val="28"/>
                <w:szCs w:val="28"/>
              </w:rPr>
              <w:t>a</w:t>
            </w:r>
            <w:r w:rsidR="00450375" w:rsidRPr="00962E73">
              <w:rPr>
                <w:rFonts w:cstheme="minorHAnsi"/>
                <w:bCs/>
                <w:color w:val="040C28"/>
                <w:sz w:val="28"/>
                <w:szCs w:val="28"/>
              </w:rPr>
              <w:t>ttendance</w:t>
            </w:r>
            <w:r w:rsidR="00450375" w:rsidRPr="00450375">
              <w:rPr>
                <w:rFonts w:cstheme="minorHAnsi"/>
                <w:color w:val="040C28"/>
                <w:sz w:val="28"/>
                <w:szCs w:val="28"/>
              </w:rPr>
              <w:t xml:space="preserve"> below 90%</w:t>
            </w:r>
            <w:r w:rsidR="00450375" w:rsidRPr="00450375">
              <w:rPr>
                <w:rFonts w:cstheme="minorHAnsi"/>
                <w:color w:val="202124"/>
                <w:sz w:val="28"/>
                <w:szCs w:val="28"/>
                <w:shd w:val="clear" w:color="auto" w:fill="FFFFFF"/>
              </w:rPr>
              <w:t> = persistent absence)</w:t>
            </w:r>
          </w:p>
        </w:tc>
        <w:tc>
          <w:tcPr>
            <w:tcW w:w="2551" w:type="dxa"/>
            <w:shd w:val="clear" w:color="auto" w:fill="FFE599" w:themeFill="accent4" w:themeFillTint="66"/>
          </w:tcPr>
          <w:p w14:paraId="544A3819" w14:textId="2C48A16A" w:rsidR="0023588A" w:rsidRPr="00F6763C" w:rsidRDefault="00751673" w:rsidP="00577FEB">
            <w:pPr>
              <w:jc w:val="center"/>
              <w:rPr>
                <w:sz w:val="28"/>
                <w:szCs w:val="28"/>
              </w:rPr>
            </w:pPr>
            <w:r w:rsidRPr="00751673">
              <w:rPr>
                <w:sz w:val="28"/>
                <w:szCs w:val="28"/>
              </w:rPr>
              <w:t>21</w:t>
            </w:r>
            <w:proofErr w:type="gramStart"/>
            <w:r w:rsidR="00FF0692" w:rsidRPr="00751673">
              <w:rPr>
                <w:sz w:val="28"/>
                <w:szCs w:val="28"/>
              </w:rPr>
              <w:t>%</w:t>
            </w:r>
            <w:r w:rsidR="00DB403F" w:rsidRPr="00751673">
              <w:rPr>
                <w:sz w:val="28"/>
                <w:szCs w:val="28"/>
              </w:rPr>
              <w:t xml:space="preserve">  </w:t>
            </w:r>
            <w:r w:rsidR="00DB403F" w:rsidRPr="00C34188">
              <w:rPr>
                <w:sz w:val="28"/>
                <w:szCs w:val="28"/>
                <w:highlight w:val="yellow"/>
              </w:rPr>
              <w:t>(</w:t>
            </w:r>
            <w:proofErr w:type="gramEnd"/>
            <w:r w:rsidR="00DB403F" w:rsidRPr="00C34188">
              <w:rPr>
                <w:sz w:val="28"/>
                <w:szCs w:val="28"/>
                <w:highlight w:val="yellow"/>
              </w:rPr>
              <w:t>35.3%)</w:t>
            </w:r>
          </w:p>
        </w:tc>
        <w:tc>
          <w:tcPr>
            <w:tcW w:w="2552" w:type="dxa"/>
            <w:shd w:val="clear" w:color="auto" w:fill="B4C6E7" w:themeFill="accent1" w:themeFillTint="66"/>
          </w:tcPr>
          <w:p w14:paraId="3E570933" w14:textId="4D333D75" w:rsidR="0023588A" w:rsidRPr="00F6763C" w:rsidRDefault="00751673" w:rsidP="00577FEB">
            <w:pPr>
              <w:jc w:val="center"/>
              <w:rPr>
                <w:sz w:val="28"/>
                <w:szCs w:val="28"/>
              </w:rPr>
            </w:pPr>
            <w:r w:rsidRPr="00751673">
              <w:rPr>
                <w:sz w:val="28"/>
                <w:szCs w:val="28"/>
              </w:rPr>
              <w:t>15.6</w:t>
            </w:r>
            <w:proofErr w:type="gramStart"/>
            <w:r w:rsidR="00B27899" w:rsidRPr="00751673">
              <w:rPr>
                <w:sz w:val="28"/>
                <w:szCs w:val="28"/>
              </w:rPr>
              <w:t>%</w:t>
            </w:r>
            <w:r w:rsidR="004B0D0B" w:rsidRPr="00751673">
              <w:rPr>
                <w:sz w:val="28"/>
                <w:szCs w:val="28"/>
              </w:rPr>
              <w:t xml:space="preserve">  </w:t>
            </w:r>
            <w:r w:rsidR="004B0D0B" w:rsidRPr="00C34188">
              <w:rPr>
                <w:sz w:val="28"/>
                <w:szCs w:val="28"/>
                <w:highlight w:val="yellow"/>
              </w:rPr>
              <w:t>(</w:t>
            </w:r>
            <w:proofErr w:type="gramEnd"/>
            <w:r w:rsidR="004B0D0B" w:rsidRPr="00C34188">
              <w:rPr>
                <w:sz w:val="28"/>
                <w:szCs w:val="28"/>
                <w:highlight w:val="yellow"/>
              </w:rPr>
              <w:t>16.2%)</w:t>
            </w:r>
          </w:p>
        </w:tc>
        <w:tc>
          <w:tcPr>
            <w:tcW w:w="2493" w:type="dxa"/>
            <w:shd w:val="clear" w:color="auto" w:fill="C5E0B3" w:themeFill="accent6" w:themeFillTint="66"/>
          </w:tcPr>
          <w:p w14:paraId="2C08B582" w14:textId="0A06DD32" w:rsidR="0023588A" w:rsidRPr="00F6763C" w:rsidRDefault="00DB403F" w:rsidP="00577FEB">
            <w:pPr>
              <w:jc w:val="center"/>
              <w:rPr>
                <w:sz w:val="28"/>
                <w:szCs w:val="28"/>
              </w:rPr>
            </w:pPr>
            <w:r w:rsidRPr="00751673">
              <w:rPr>
                <w:sz w:val="28"/>
                <w:szCs w:val="28"/>
              </w:rPr>
              <w:t>19.7</w:t>
            </w:r>
            <w:proofErr w:type="gramStart"/>
            <w:r w:rsidRPr="00751673">
              <w:rPr>
                <w:sz w:val="28"/>
                <w:szCs w:val="28"/>
              </w:rPr>
              <w:t xml:space="preserve">%  </w:t>
            </w:r>
            <w:r w:rsidRPr="00C34188">
              <w:rPr>
                <w:sz w:val="28"/>
                <w:szCs w:val="28"/>
                <w:highlight w:val="yellow"/>
              </w:rPr>
              <w:t>(</w:t>
            </w:r>
            <w:proofErr w:type="gramEnd"/>
            <w:r w:rsidRPr="00C34188">
              <w:rPr>
                <w:sz w:val="28"/>
                <w:szCs w:val="28"/>
                <w:highlight w:val="yellow"/>
              </w:rPr>
              <w:t>21.2%)</w:t>
            </w:r>
            <w:r w:rsidR="00B27899">
              <w:rPr>
                <w:sz w:val="28"/>
                <w:szCs w:val="28"/>
              </w:rPr>
              <w:t xml:space="preserve"> </w:t>
            </w:r>
          </w:p>
        </w:tc>
      </w:tr>
    </w:tbl>
    <w:p w14:paraId="2564AB77" w14:textId="77777777" w:rsidR="0023588A" w:rsidRDefault="0023588A"/>
    <w:p w14:paraId="763B900A" w14:textId="77777777" w:rsidR="00661D9F" w:rsidRDefault="00661D9F" w:rsidP="00661D9F">
      <w:r>
        <w:t xml:space="preserve">NB </w:t>
      </w:r>
      <w:r w:rsidRPr="00751673">
        <w:rPr>
          <w:highlight w:val="yellow"/>
        </w:rPr>
        <w:t xml:space="preserve">Figures highlighted in yellow are last figures available for comparison and these are last year’s national </w:t>
      </w:r>
      <w:r>
        <w:rPr>
          <w:highlight w:val="yellow"/>
        </w:rPr>
        <w:t>data</w:t>
      </w:r>
      <w:r w:rsidRPr="00751673">
        <w:rPr>
          <w:highlight w:val="yellow"/>
        </w:rPr>
        <w:t>.</w:t>
      </w:r>
      <w:r>
        <w:t xml:space="preserve"> </w:t>
      </w:r>
    </w:p>
    <w:tbl>
      <w:tblPr>
        <w:tblStyle w:val="TableGrid"/>
        <w:tblW w:w="0" w:type="auto"/>
        <w:tblLook w:val="04A0" w:firstRow="1" w:lastRow="0" w:firstColumn="1" w:lastColumn="0" w:noHBand="0" w:noVBand="1"/>
      </w:tblPr>
      <w:tblGrid>
        <w:gridCol w:w="15388"/>
      </w:tblGrid>
      <w:tr w:rsidR="00BC1E52" w14:paraId="3BB816FB" w14:textId="77777777" w:rsidTr="00BC1E52">
        <w:tc>
          <w:tcPr>
            <w:tcW w:w="15388" w:type="dxa"/>
            <w:shd w:val="clear" w:color="auto" w:fill="C00000"/>
          </w:tcPr>
          <w:p w14:paraId="23602D57" w14:textId="3965D71B" w:rsidR="00BC1E52" w:rsidRPr="00BC1E52" w:rsidRDefault="00BC1E52">
            <w:pPr>
              <w:rPr>
                <w:sz w:val="28"/>
                <w:szCs w:val="28"/>
              </w:rPr>
            </w:pPr>
            <w:r w:rsidRPr="00BC1E52">
              <w:rPr>
                <w:sz w:val="28"/>
                <w:szCs w:val="28"/>
              </w:rPr>
              <w:t xml:space="preserve">Wider issues impacting disadvantaged pupils’ performance. </w:t>
            </w:r>
          </w:p>
        </w:tc>
      </w:tr>
      <w:tr w:rsidR="00BC1E52" w14:paraId="2FA35B0D" w14:textId="77777777" w:rsidTr="00BC1E52">
        <w:tc>
          <w:tcPr>
            <w:tcW w:w="15388" w:type="dxa"/>
          </w:tcPr>
          <w:p w14:paraId="5B8E9B94" w14:textId="1E5D86C7" w:rsidR="00BC1E52" w:rsidRPr="00BC1E52" w:rsidRDefault="00BC1E52" w:rsidP="00BC1E52">
            <w:pPr>
              <w:rPr>
                <w:sz w:val="24"/>
                <w:szCs w:val="24"/>
              </w:rPr>
            </w:pPr>
            <w:r w:rsidRPr="00BC1E52">
              <w:rPr>
                <w:sz w:val="24"/>
                <w:szCs w:val="24"/>
              </w:rPr>
              <w:t xml:space="preserve">We have also drawn on school data and observations to assess wider </w:t>
            </w:r>
            <w:r>
              <w:rPr>
                <w:sz w:val="24"/>
                <w:szCs w:val="24"/>
              </w:rPr>
              <w:t>factors</w:t>
            </w:r>
            <w:r w:rsidRPr="00BC1E52">
              <w:rPr>
                <w:sz w:val="24"/>
                <w:szCs w:val="24"/>
              </w:rPr>
              <w:t xml:space="preserve"> impacting disadvantaged pupils' performance, including behaviour</w:t>
            </w:r>
            <w:r>
              <w:rPr>
                <w:sz w:val="24"/>
                <w:szCs w:val="24"/>
              </w:rPr>
              <w:t xml:space="preserve">, mental health and </w:t>
            </w:r>
            <w:r w:rsidRPr="00BC1E52">
              <w:rPr>
                <w:sz w:val="24"/>
                <w:szCs w:val="24"/>
              </w:rPr>
              <w:t>wellbeing</w:t>
            </w:r>
            <w:r>
              <w:rPr>
                <w:sz w:val="24"/>
                <w:szCs w:val="24"/>
              </w:rPr>
              <w:t xml:space="preserve">, and an increasing number of children with special educational needs. </w:t>
            </w:r>
          </w:p>
          <w:p w14:paraId="7A9346E0" w14:textId="046B2B01" w:rsidR="00BC1E52" w:rsidRPr="00BC1E52" w:rsidRDefault="00BC1E52" w:rsidP="00BC1E52">
            <w:pPr>
              <w:rPr>
                <w:sz w:val="24"/>
                <w:szCs w:val="24"/>
              </w:rPr>
            </w:pPr>
            <w:r w:rsidRPr="00BC1E52">
              <w:rPr>
                <w:sz w:val="24"/>
                <w:szCs w:val="24"/>
              </w:rPr>
              <w:t>The data demonstrated that:</w:t>
            </w:r>
          </w:p>
          <w:p w14:paraId="137F8992" w14:textId="050849BA" w:rsidR="00BC1E52" w:rsidRPr="00BC1E52" w:rsidRDefault="006D4066" w:rsidP="00BC1E52">
            <w:pPr>
              <w:rPr>
                <w:sz w:val="24"/>
                <w:szCs w:val="24"/>
              </w:rPr>
            </w:pPr>
            <w:r>
              <w:rPr>
                <w:sz w:val="24"/>
                <w:szCs w:val="24"/>
              </w:rPr>
              <w:t>42</w:t>
            </w:r>
            <w:r w:rsidR="00BC1E52" w:rsidRPr="00BC1E52">
              <w:rPr>
                <w:sz w:val="24"/>
                <w:szCs w:val="24"/>
              </w:rPr>
              <w:t xml:space="preserve">% of </w:t>
            </w:r>
            <w:r>
              <w:rPr>
                <w:sz w:val="24"/>
                <w:szCs w:val="24"/>
              </w:rPr>
              <w:t xml:space="preserve">the 147 </w:t>
            </w:r>
            <w:r w:rsidR="00BC1E52" w:rsidRPr="00BC1E52">
              <w:rPr>
                <w:sz w:val="24"/>
                <w:szCs w:val="24"/>
              </w:rPr>
              <w:t>disadvantaged pupils at Grange Primary School have additional SEND needs.</w:t>
            </w:r>
            <w:r>
              <w:rPr>
                <w:sz w:val="24"/>
                <w:szCs w:val="24"/>
              </w:rPr>
              <w:t xml:space="preserve"> This has increased from the previous academic year. </w:t>
            </w:r>
            <w:r w:rsidR="00BC1E52" w:rsidRPr="00BC1E52">
              <w:rPr>
                <w:sz w:val="24"/>
                <w:szCs w:val="24"/>
              </w:rPr>
              <w:t xml:space="preserve"> </w:t>
            </w:r>
          </w:p>
          <w:p w14:paraId="205673C0" w14:textId="4EABCB00" w:rsidR="00BC1E52" w:rsidRPr="00BC1E52" w:rsidRDefault="00BC1E52" w:rsidP="00BC1E52">
            <w:pPr>
              <w:rPr>
                <w:sz w:val="24"/>
                <w:szCs w:val="24"/>
              </w:rPr>
            </w:pPr>
            <w:r w:rsidRPr="00F70913">
              <w:rPr>
                <w:sz w:val="24"/>
                <w:szCs w:val="24"/>
              </w:rPr>
              <w:t>3</w:t>
            </w:r>
            <w:r w:rsidR="00F70913" w:rsidRPr="00F70913">
              <w:rPr>
                <w:sz w:val="24"/>
                <w:szCs w:val="24"/>
              </w:rPr>
              <w:t>3</w:t>
            </w:r>
            <w:r w:rsidRPr="00F70913">
              <w:rPr>
                <w:sz w:val="24"/>
                <w:szCs w:val="24"/>
              </w:rPr>
              <w:t>%</w:t>
            </w:r>
            <w:r w:rsidRPr="00BC1E52">
              <w:rPr>
                <w:sz w:val="24"/>
                <w:szCs w:val="24"/>
              </w:rPr>
              <w:t xml:space="preserve"> of all disadvantaged pupils at Grange Primary School have received additional support for their mental health and well-being </w:t>
            </w:r>
            <w:r w:rsidR="00F70913">
              <w:rPr>
                <w:sz w:val="24"/>
                <w:szCs w:val="24"/>
              </w:rPr>
              <w:t xml:space="preserve">following the </w:t>
            </w:r>
            <w:proofErr w:type="gramStart"/>
            <w:r w:rsidR="00F70913">
              <w:rPr>
                <w:sz w:val="24"/>
                <w:szCs w:val="24"/>
              </w:rPr>
              <w:t>schools</w:t>
            </w:r>
            <w:proofErr w:type="gramEnd"/>
            <w:r w:rsidR="00F70913">
              <w:rPr>
                <w:sz w:val="24"/>
                <w:szCs w:val="24"/>
              </w:rPr>
              <w:t xml:space="preserve"> pathway for support. This has been in response to external factors affecting mental health. </w:t>
            </w:r>
          </w:p>
        </w:tc>
      </w:tr>
    </w:tbl>
    <w:p w14:paraId="6FA433C4" w14:textId="77777777" w:rsidR="00F70913" w:rsidRDefault="00F70913" w:rsidP="00F70913">
      <w:pPr>
        <w:pStyle w:val="Heading2"/>
        <w:spacing w:before="600"/>
        <w:rPr>
          <w:color w:val="C00000"/>
        </w:rPr>
      </w:pPr>
      <w:r w:rsidRPr="00AA40BA">
        <w:rPr>
          <w:color w:val="C00000"/>
        </w:rPr>
        <w:t>Externally provided programmes</w:t>
      </w:r>
    </w:p>
    <w:tbl>
      <w:tblPr>
        <w:tblW w:w="5000" w:type="pct"/>
        <w:tblCellMar>
          <w:left w:w="10" w:type="dxa"/>
          <w:right w:w="10" w:type="dxa"/>
        </w:tblCellMar>
        <w:tblLook w:val="04A0" w:firstRow="1" w:lastRow="0" w:firstColumn="1" w:lastColumn="0" w:noHBand="0" w:noVBand="1"/>
      </w:tblPr>
      <w:tblGrid>
        <w:gridCol w:w="7580"/>
        <w:gridCol w:w="7808"/>
      </w:tblGrid>
      <w:tr w:rsidR="00F70913" w:rsidRPr="00D050F1" w14:paraId="3405DA34" w14:textId="77777777" w:rsidTr="008E07CE">
        <w:tc>
          <w:tcPr>
            <w:tcW w:w="75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682E9F8" w14:textId="77777777" w:rsidR="00F70913" w:rsidRPr="00AA40BA" w:rsidRDefault="00F70913" w:rsidP="00B74AB3">
            <w:pPr>
              <w:pStyle w:val="TableHeader"/>
              <w:ind w:left="0" w:right="0"/>
              <w:jc w:val="left"/>
              <w:rPr>
                <w:color w:val="FFFFFF" w:themeColor="background1"/>
              </w:rPr>
            </w:pPr>
            <w:r w:rsidRPr="00AA40BA">
              <w:rPr>
                <w:color w:val="FFFFFF" w:themeColor="background1"/>
              </w:rPr>
              <w:t>Programme</w:t>
            </w:r>
          </w:p>
        </w:tc>
        <w:tc>
          <w:tcPr>
            <w:tcW w:w="7808"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5756B25F" w14:textId="77777777" w:rsidR="00F70913" w:rsidRPr="00AA40BA" w:rsidRDefault="00F70913" w:rsidP="00B74AB3">
            <w:pPr>
              <w:pStyle w:val="TableHeader"/>
              <w:ind w:left="0" w:right="0"/>
              <w:jc w:val="left"/>
              <w:rPr>
                <w:color w:val="FFFFFF" w:themeColor="background1"/>
              </w:rPr>
            </w:pPr>
            <w:r w:rsidRPr="00AA40BA">
              <w:rPr>
                <w:color w:val="FFFFFF" w:themeColor="background1"/>
              </w:rPr>
              <w:t>Provider</w:t>
            </w:r>
          </w:p>
        </w:tc>
      </w:tr>
      <w:tr w:rsidR="00F70913" w:rsidRPr="00D050F1" w14:paraId="0C966351" w14:textId="77777777" w:rsidTr="008E07CE">
        <w:tc>
          <w:tcPr>
            <w:tcW w:w="7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C1C0" w14:textId="77777777" w:rsidR="00F70913" w:rsidRPr="00D050F1" w:rsidRDefault="00F70913" w:rsidP="00B74AB3">
            <w:pPr>
              <w:pStyle w:val="TableRow"/>
              <w:ind w:left="0" w:right="0"/>
              <w:rPr>
                <w:color w:val="0070C0"/>
              </w:rPr>
            </w:pPr>
            <w:r>
              <w:rPr>
                <w:color w:val="0070C0"/>
              </w:rPr>
              <w:t xml:space="preserve">Nessy Fingers </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5B9D1" w14:textId="77777777" w:rsidR="00F70913" w:rsidRPr="00D050F1" w:rsidRDefault="00F70913" w:rsidP="00B74AB3">
            <w:pPr>
              <w:pStyle w:val="TableRowCentered"/>
              <w:ind w:left="0" w:right="0"/>
              <w:jc w:val="left"/>
              <w:rPr>
                <w:color w:val="0070C0"/>
              </w:rPr>
            </w:pPr>
            <w:r>
              <w:rPr>
                <w:color w:val="0070C0"/>
              </w:rPr>
              <w:t>Nessy Learning Ltd</w:t>
            </w:r>
          </w:p>
        </w:tc>
      </w:tr>
      <w:tr w:rsidR="00F70913" w:rsidRPr="00D050F1" w14:paraId="7264E652" w14:textId="77777777" w:rsidTr="008E07CE">
        <w:tc>
          <w:tcPr>
            <w:tcW w:w="7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CCC7B" w14:textId="77777777" w:rsidR="00F70913" w:rsidRPr="00D050F1" w:rsidRDefault="00F70913" w:rsidP="00B74AB3">
            <w:pPr>
              <w:pStyle w:val="TableRow"/>
              <w:ind w:left="0" w:right="0"/>
              <w:rPr>
                <w:color w:val="0070C0"/>
              </w:rPr>
            </w:pPr>
            <w:r>
              <w:rPr>
                <w:color w:val="0070C0"/>
              </w:rPr>
              <w:t xml:space="preserve">Nessy reading and Spelling </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4B0B" w14:textId="77777777" w:rsidR="00F70913" w:rsidRPr="00D050F1" w:rsidRDefault="00F70913" w:rsidP="00B74AB3">
            <w:pPr>
              <w:pStyle w:val="TableRowCentered"/>
              <w:ind w:left="0" w:right="0"/>
              <w:jc w:val="left"/>
              <w:rPr>
                <w:color w:val="0070C0"/>
              </w:rPr>
            </w:pPr>
            <w:r>
              <w:rPr>
                <w:color w:val="0070C0"/>
              </w:rPr>
              <w:t xml:space="preserve">Nessy Learning Ltd. </w:t>
            </w:r>
          </w:p>
        </w:tc>
      </w:tr>
      <w:tr w:rsidR="008E07CE" w:rsidRPr="00D050F1" w14:paraId="5EE090A7" w14:textId="77777777" w:rsidTr="008E07CE">
        <w:tc>
          <w:tcPr>
            <w:tcW w:w="7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C612D" w14:textId="249874A7" w:rsidR="008E07CE" w:rsidRDefault="008E07CE" w:rsidP="00B74AB3">
            <w:pPr>
              <w:pStyle w:val="TableRow"/>
              <w:ind w:left="0" w:right="0"/>
              <w:rPr>
                <w:color w:val="0070C0"/>
              </w:rPr>
            </w:pPr>
            <w:r>
              <w:rPr>
                <w:color w:val="0070C0"/>
              </w:rPr>
              <w:t xml:space="preserve">Number Stacks </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8CDEA" w14:textId="28AF12FA" w:rsidR="008E07CE" w:rsidRDefault="008E07CE" w:rsidP="00B74AB3">
            <w:pPr>
              <w:pStyle w:val="TableRowCentered"/>
              <w:ind w:left="0" w:right="0"/>
              <w:jc w:val="left"/>
              <w:rPr>
                <w:color w:val="0070C0"/>
              </w:rPr>
            </w:pPr>
            <w:r>
              <w:rPr>
                <w:color w:val="0070C0"/>
              </w:rPr>
              <w:t xml:space="preserve">Number Stacks </w:t>
            </w:r>
          </w:p>
        </w:tc>
      </w:tr>
    </w:tbl>
    <w:p w14:paraId="7C02077F" w14:textId="77777777" w:rsidR="00F70913" w:rsidRDefault="00F70913" w:rsidP="00F70913"/>
    <w:tbl>
      <w:tblPr>
        <w:tblStyle w:val="TableGrid"/>
        <w:tblW w:w="0" w:type="auto"/>
        <w:tblLook w:val="04A0" w:firstRow="1" w:lastRow="0" w:firstColumn="1" w:lastColumn="0" w:noHBand="0" w:noVBand="1"/>
      </w:tblPr>
      <w:tblGrid>
        <w:gridCol w:w="15388"/>
      </w:tblGrid>
      <w:tr w:rsidR="008E07CE" w14:paraId="656D0B2D" w14:textId="77777777" w:rsidTr="008E07CE">
        <w:tc>
          <w:tcPr>
            <w:tcW w:w="15388" w:type="dxa"/>
            <w:shd w:val="clear" w:color="auto" w:fill="C00000"/>
          </w:tcPr>
          <w:p w14:paraId="008ABC78" w14:textId="03698E1D" w:rsidR="008E07CE" w:rsidRPr="008E07CE" w:rsidRDefault="008E07CE" w:rsidP="00F70913">
            <w:pPr>
              <w:rPr>
                <w:sz w:val="28"/>
                <w:szCs w:val="28"/>
              </w:rPr>
            </w:pPr>
            <w:r w:rsidRPr="008E07CE">
              <w:rPr>
                <w:sz w:val="28"/>
                <w:szCs w:val="28"/>
              </w:rPr>
              <w:t>Conclusions drawn from this review</w:t>
            </w:r>
          </w:p>
        </w:tc>
      </w:tr>
      <w:tr w:rsidR="008E07CE" w14:paraId="3752F1F7" w14:textId="77777777" w:rsidTr="008E07CE">
        <w:tc>
          <w:tcPr>
            <w:tcW w:w="15388" w:type="dxa"/>
          </w:tcPr>
          <w:p w14:paraId="717CDA8A" w14:textId="77777777" w:rsidR="008E07CE" w:rsidRDefault="008E07CE" w:rsidP="008E07CE">
            <w:r>
              <w:t xml:space="preserve">Based on all the information above, the performance of our disadvantaged pupils did not meet expectations, and we are at present not on course to achieve the outcomes we set out to achieve.  </w:t>
            </w:r>
          </w:p>
          <w:p w14:paraId="5DD8D339" w14:textId="078BA3E9" w:rsidR="008E07CE" w:rsidRDefault="008E07CE" w:rsidP="008E07CE">
            <w:r>
              <w:t xml:space="preserve">Our evaluation of the approaches delivered last academic year indicates that the use of the RWI support package and the smaller targeted phonics group are helping to close gaps between disadvantaged pupils and their non-disadvantaged peers with regards to early reading and phonics development. Our </w:t>
            </w:r>
            <w:r>
              <w:t xml:space="preserve">KS1 </w:t>
            </w:r>
            <w:r>
              <w:t xml:space="preserve">disadvantaged pupils are achieving much closer to the national figures. </w:t>
            </w:r>
            <w:r>
              <w:t xml:space="preserve">Further development is required to ensure improving outcomes for pupils at the end of KS2. </w:t>
            </w:r>
          </w:p>
          <w:p w14:paraId="622C0B8B" w14:textId="77777777" w:rsidR="008E07CE" w:rsidRDefault="008E07CE" w:rsidP="008E07CE">
            <w:r>
              <w:lastRenderedPageBreak/>
              <w:t xml:space="preserve">The development of </w:t>
            </w:r>
            <w:proofErr w:type="gramStart"/>
            <w:r>
              <w:t>high quality</w:t>
            </w:r>
            <w:proofErr w:type="gramEnd"/>
            <w:r>
              <w:t xml:space="preserve"> teaching and more precise assessment processes has had a positive impact with precision teaching and assessment. This has helped with early identification of pupils who benefit from targeted interventions. improve the attainment and progress of our disadvantaged pupils making them more in line with national figures.  </w:t>
            </w:r>
          </w:p>
          <w:p w14:paraId="4EC3CB88" w14:textId="77777777" w:rsidR="008E07CE" w:rsidRDefault="008E07CE" w:rsidP="008E07CE"/>
          <w:p w14:paraId="3C4DCF31" w14:textId="77777777" w:rsidR="008E07CE" w:rsidRDefault="008E07CE" w:rsidP="008E07CE">
            <w:r>
              <w:t>We have reviewed our strategy plan and made changes to how we intend to use some of our budget this academic year. The Further Information section below provides more details about our planning, implementation, and evaluation processes.</w:t>
            </w:r>
          </w:p>
          <w:p w14:paraId="635BFF0A" w14:textId="77777777" w:rsidR="008E07CE" w:rsidRPr="00D14093" w:rsidRDefault="008E07CE" w:rsidP="008E07CE">
            <w:pPr>
              <w:spacing w:before="240" w:after="120"/>
              <w:rPr>
                <w:rFonts w:cs="Arial"/>
                <w:b/>
                <w:bCs/>
                <w:iCs/>
                <w:u w:val="single"/>
              </w:rPr>
            </w:pPr>
            <w:r w:rsidRPr="00D14093">
              <w:rPr>
                <w:rFonts w:cs="Arial"/>
                <w:b/>
                <w:bCs/>
                <w:iCs/>
                <w:u w:val="single"/>
              </w:rPr>
              <w:t>Planning, implementation, and evaluation</w:t>
            </w:r>
          </w:p>
          <w:p w14:paraId="5B540BC2" w14:textId="77777777" w:rsidR="008E07CE" w:rsidRPr="00D050F1" w:rsidRDefault="008E07CE" w:rsidP="008E07CE">
            <w:pPr>
              <w:spacing w:before="120"/>
              <w:rPr>
                <w:rFonts w:cs="Arial"/>
                <w:iCs/>
              </w:rPr>
            </w:pPr>
            <w:r w:rsidRPr="00D050F1">
              <w:rPr>
                <w:rFonts w:cs="Arial"/>
                <w:iCs/>
              </w:rPr>
              <w:t xml:space="preserve">In planning our new pupil premium strategy, we evaluated why activity undertaken in previous years had not had the degree of impact that we had expected. </w:t>
            </w:r>
          </w:p>
          <w:p w14:paraId="4253E53F" w14:textId="77777777" w:rsidR="008E07CE" w:rsidRPr="00D050F1" w:rsidRDefault="008E07CE" w:rsidP="008E07CE">
            <w:pPr>
              <w:spacing w:before="120"/>
              <w:rPr>
                <w:rFonts w:cs="Arial"/>
                <w:iCs/>
              </w:rPr>
            </w:pPr>
            <w:r w:rsidRPr="00D050F1">
              <w:rPr>
                <w:rFonts w:cs="Arial"/>
                <w:iCs/>
              </w:rPr>
              <w:t xml:space="preserve">We triangulated evidence from multiple sources of data including assessments, engagement in class book scrutiny, </w:t>
            </w:r>
            <w:r>
              <w:rPr>
                <w:rFonts w:cs="Arial"/>
                <w:iCs/>
              </w:rPr>
              <w:t xml:space="preserve">and </w:t>
            </w:r>
            <w:r w:rsidRPr="00D050F1">
              <w:rPr>
                <w:rFonts w:cs="Arial"/>
                <w:iCs/>
              </w:rPr>
              <w:t xml:space="preserve">conversations with </w:t>
            </w:r>
            <w:r>
              <w:rPr>
                <w:rFonts w:cs="Arial"/>
                <w:iCs/>
              </w:rPr>
              <w:t xml:space="preserve">children </w:t>
            </w:r>
            <w:r w:rsidRPr="00D050F1">
              <w:rPr>
                <w:rFonts w:cs="Arial"/>
                <w:iCs/>
              </w:rPr>
              <w:t>and teachers</w:t>
            </w:r>
            <w:r>
              <w:rPr>
                <w:rFonts w:cs="Arial"/>
                <w:iCs/>
              </w:rPr>
              <w:t>,</w:t>
            </w:r>
            <w:r w:rsidRPr="00D050F1">
              <w:rPr>
                <w:rFonts w:cs="Arial"/>
                <w:iCs/>
              </w:rPr>
              <w:t xml:space="preserve"> </w:t>
            </w:r>
            <w:proofErr w:type="gramStart"/>
            <w:r w:rsidRPr="00D050F1">
              <w:rPr>
                <w:rFonts w:cs="Arial"/>
                <w:iCs/>
              </w:rPr>
              <w:t>in order to</w:t>
            </w:r>
            <w:proofErr w:type="gramEnd"/>
            <w:r w:rsidRPr="00D050F1">
              <w:rPr>
                <w:rFonts w:cs="Arial"/>
                <w:iCs/>
              </w:rPr>
              <w:t xml:space="preserve"> identify the challenges faced by disadvantaged pupils. </w:t>
            </w:r>
          </w:p>
          <w:p w14:paraId="278E7E93" w14:textId="77777777" w:rsidR="008E07CE" w:rsidRPr="00D050F1" w:rsidRDefault="008E07CE" w:rsidP="008E07CE">
            <w:pPr>
              <w:spacing w:before="120"/>
              <w:rPr>
                <w:rFonts w:cs="Arial"/>
              </w:rPr>
            </w:pPr>
            <w:r w:rsidRPr="00D050F1">
              <w:rPr>
                <w:rFonts w:cs="Arial"/>
              </w:rPr>
              <w:t xml:space="preserve">We looked at several reports, studies and research papers about effective use of pupil premium, the impact of disadvantage on education outcomes and how to address challenges to learning presented by socio-economic disadvantage.  </w:t>
            </w:r>
          </w:p>
          <w:p w14:paraId="209A9B54" w14:textId="77777777" w:rsidR="008E07CE" w:rsidRPr="00D050F1" w:rsidRDefault="008E07CE" w:rsidP="008E07CE">
            <w:pPr>
              <w:spacing w:before="120" w:after="120"/>
            </w:pPr>
            <w:r w:rsidRPr="00D050F1">
              <w:t xml:space="preserve">We used the </w:t>
            </w:r>
            <w:hyperlink r:id="rId6" w:history="1">
              <w:r w:rsidRPr="0005639B">
                <w:rPr>
                  <w:rStyle w:val="Hyperlink"/>
                  <w:iCs/>
                  <w:szCs w:val="28"/>
                  <w:lang w:val="en-US"/>
                </w:rPr>
                <w:t>EEF’s implementation guidance</w:t>
              </w:r>
            </w:hyperlink>
            <w:r w:rsidRPr="00D050F1">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2352B769" w14:textId="6645BBC2" w:rsidR="008E07CE" w:rsidRDefault="008E07CE" w:rsidP="008E07CE">
            <w:r w:rsidRPr="00D050F1">
              <w:t>We have put a robust evaluation framework in place for the duration of our three-year approach and will adjust our plan over time to secure better outcomes for pupils.</w:t>
            </w:r>
          </w:p>
        </w:tc>
      </w:tr>
    </w:tbl>
    <w:p w14:paraId="11D6108C" w14:textId="77777777" w:rsidR="008E07CE" w:rsidRPr="00F70913" w:rsidRDefault="008E07CE" w:rsidP="00F70913"/>
    <w:p w14:paraId="34605B88" w14:textId="77777777" w:rsidR="00F70913" w:rsidRDefault="00F70913"/>
    <w:sectPr w:rsidR="00F70913" w:rsidSect="006A6D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00E3"/>
    <w:multiLevelType w:val="hybridMultilevel"/>
    <w:tmpl w:val="A2FE61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3934BF"/>
    <w:multiLevelType w:val="hybridMultilevel"/>
    <w:tmpl w:val="AF8AE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453014">
    <w:abstractNumId w:val="1"/>
  </w:num>
  <w:num w:numId="2" w16cid:durableId="115942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8A"/>
    <w:rsid w:val="000101BA"/>
    <w:rsid w:val="00036DBE"/>
    <w:rsid w:val="000D0840"/>
    <w:rsid w:val="00122FF3"/>
    <w:rsid w:val="00131DC3"/>
    <w:rsid w:val="001E6054"/>
    <w:rsid w:val="0023588A"/>
    <w:rsid w:val="002D721F"/>
    <w:rsid w:val="0031066D"/>
    <w:rsid w:val="003269D5"/>
    <w:rsid w:val="00393921"/>
    <w:rsid w:val="003B1DF4"/>
    <w:rsid w:val="00443405"/>
    <w:rsid w:val="00446C80"/>
    <w:rsid w:val="00450375"/>
    <w:rsid w:val="004B0D0B"/>
    <w:rsid w:val="004B406C"/>
    <w:rsid w:val="004D648F"/>
    <w:rsid w:val="0062116B"/>
    <w:rsid w:val="00622C4B"/>
    <w:rsid w:val="00624A77"/>
    <w:rsid w:val="00661D9F"/>
    <w:rsid w:val="0069298F"/>
    <w:rsid w:val="00697EDE"/>
    <w:rsid w:val="006A6DE8"/>
    <w:rsid w:val="006D4066"/>
    <w:rsid w:val="00751673"/>
    <w:rsid w:val="00796203"/>
    <w:rsid w:val="00884C8B"/>
    <w:rsid w:val="00895729"/>
    <w:rsid w:val="00896A79"/>
    <w:rsid w:val="008B6386"/>
    <w:rsid w:val="008E07CE"/>
    <w:rsid w:val="0091331D"/>
    <w:rsid w:val="0093497C"/>
    <w:rsid w:val="00962E73"/>
    <w:rsid w:val="00A36076"/>
    <w:rsid w:val="00A63083"/>
    <w:rsid w:val="00AE2C8F"/>
    <w:rsid w:val="00B27899"/>
    <w:rsid w:val="00B863A8"/>
    <w:rsid w:val="00B94137"/>
    <w:rsid w:val="00BC1E52"/>
    <w:rsid w:val="00BE4193"/>
    <w:rsid w:val="00C20088"/>
    <w:rsid w:val="00C230E3"/>
    <w:rsid w:val="00C34188"/>
    <w:rsid w:val="00C91C80"/>
    <w:rsid w:val="00CC5733"/>
    <w:rsid w:val="00CE71AB"/>
    <w:rsid w:val="00D41EB3"/>
    <w:rsid w:val="00D553D1"/>
    <w:rsid w:val="00D600FB"/>
    <w:rsid w:val="00DB403F"/>
    <w:rsid w:val="00E34DF6"/>
    <w:rsid w:val="00E36536"/>
    <w:rsid w:val="00E57EE7"/>
    <w:rsid w:val="00E87234"/>
    <w:rsid w:val="00EA61BB"/>
    <w:rsid w:val="00ED3666"/>
    <w:rsid w:val="00F70913"/>
    <w:rsid w:val="00F71A4B"/>
    <w:rsid w:val="00FB7A4A"/>
    <w:rsid w:val="00FF0692"/>
    <w:rsid w:val="00FF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717D"/>
  <w15:chartTrackingRefBased/>
  <w15:docId w15:val="{1483BE87-AB6D-418E-B7CB-14718CB2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70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8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88A"/>
    <w:pPr>
      <w:ind w:left="720"/>
      <w:contextualSpacing/>
    </w:pPr>
    <w:rPr>
      <w:kern w:val="0"/>
      <w14:ligatures w14:val="none"/>
    </w:rPr>
  </w:style>
  <w:style w:type="paragraph" w:customStyle="1" w:styleId="TableRow">
    <w:name w:val="TableRow"/>
    <w:rsid w:val="0023588A"/>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character" w:customStyle="1" w:styleId="Heading2Char">
    <w:name w:val="Heading 2 Char"/>
    <w:basedOn w:val="DefaultParagraphFont"/>
    <w:link w:val="Heading2"/>
    <w:uiPriority w:val="9"/>
    <w:rsid w:val="00F70913"/>
    <w:rPr>
      <w:rFonts w:asciiTheme="majorHAnsi" w:eastAsiaTheme="majorEastAsia" w:hAnsiTheme="majorHAnsi" w:cstheme="majorBidi"/>
      <w:color w:val="2F5496" w:themeColor="accent1" w:themeShade="BF"/>
      <w:sz w:val="32"/>
      <w:szCs w:val="32"/>
    </w:rPr>
  </w:style>
  <w:style w:type="paragraph" w:customStyle="1" w:styleId="TableHeader">
    <w:name w:val="TableHeader"/>
    <w:rsid w:val="00F70913"/>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Centered">
    <w:name w:val="TableRowCentered"/>
    <w:basedOn w:val="TableRow"/>
    <w:rsid w:val="00F70913"/>
    <w:pPr>
      <w:jc w:val="center"/>
    </w:pPr>
    <w:rPr>
      <w:szCs w:val="20"/>
    </w:rPr>
  </w:style>
  <w:style w:type="character" w:styleId="Hyperlink">
    <w:name w:val="Hyperlink"/>
    <w:qFormat/>
    <w:rsid w:val="008E07CE"/>
    <w:rPr>
      <w:rFonts w:ascii="Arial" w:hAnsi="Arial"/>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education-evidence/guidance-reports/implement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8432</Characters>
  <Application>Microsoft Office Word</Application>
  <DocSecurity>0</DocSecurity>
  <Lines>324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Buxton</dc:creator>
  <cp:keywords/>
  <dc:description/>
  <cp:lastModifiedBy>Zoe Buxton</cp:lastModifiedBy>
  <cp:revision>2</cp:revision>
  <dcterms:created xsi:type="dcterms:W3CDTF">2026-01-10T16:48:00Z</dcterms:created>
  <dcterms:modified xsi:type="dcterms:W3CDTF">2026-01-10T16:48:00Z</dcterms:modified>
</cp:coreProperties>
</file>